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761" w:rsidRDefault="009E2E98">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102-e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w:t>
      </w:r>
      <w:r>
        <w:rPr>
          <w:rFonts w:eastAsia="宋体" w:cs="Arial" w:hint="eastAsia"/>
          <w:b/>
          <w:sz w:val="22"/>
          <w:szCs w:val="22"/>
          <w:lang w:val="en-US" w:eastAsia="zh-CN"/>
        </w:rPr>
        <w:t>05600</w:t>
      </w:r>
    </w:p>
    <w:p w:rsidR="001A3761" w:rsidRDefault="009E2E98">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August</w:t>
      </w:r>
      <w:r>
        <w:rPr>
          <w:rFonts w:eastAsia="宋体" w:cs="Arial"/>
          <w:b/>
          <w:bCs/>
          <w:sz w:val="22"/>
          <w:szCs w:val="22"/>
          <w:lang w:val="en-US" w:eastAsia="zh-CN"/>
        </w:rPr>
        <w:t xml:space="preserve"> </w:t>
      </w:r>
      <w:r>
        <w:rPr>
          <w:rFonts w:eastAsia="宋体" w:cs="Arial" w:hint="eastAsia"/>
          <w:b/>
          <w:bCs/>
          <w:sz w:val="22"/>
          <w:szCs w:val="22"/>
          <w:lang w:val="en-US" w:eastAsia="zh-CN"/>
        </w:rPr>
        <w:t>17</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28</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1A3761" w:rsidRDefault="001A3761">
      <w:pPr>
        <w:pStyle w:val="CRCoverPage"/>
        <w:tabs>
          <w:tab w:val="right" w:pos="9639"/>
        </w:tabs>
        <w:spacing w:after="60" w:line="240" w:lineRule="auto"/>
        <w:jc w:val="both"/>
        <w:rPr>
          <w:rFonts w:eastAsia="宋体" w:cs="Arial"/>
          <w:b/>
          <w:sz w:val="22"/>
          <w:szCs w:val="22"/>
          <w:lang w:val="sv-SE" w:eastAsia="zh-CN"/>
        </w:rPr>
      </w:pPr>
    </w:p>
    <w:p w:rsidR="001A3761" w:rsidRDefault="009E2E98">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Remaining issues on the channel access procedure for NR-U</w:t>
      </w:r>
    </w:p>
    <w:p w:rsidR="001A3761" w:rsidRDefault="009E2E98">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1A3761" w:rsidRDefault="009E2E98">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1</w:t>
      </w:r>
    </w:p>
    <w:p w:rsidR="001A3761" w:rsidRDefault="009E2E98">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1A3761" w:rsidRDefault="009E2E98">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1A3761" w:rsidRDefault="009E2E98">
      <w:pPr>
        <w:rPr>
          <w:lang w:val="en-US" w:eastAsia="zh-CN"/>
        </w:rPr>
      </w:pPr>
      <w:r>
        <w:rPr>
          <w:rFonts w:hint="eastAsia"/>
          <w:lang w:val="en-US" w:eastAsia="zh-CN"/>
        </w:rPr>
        <w:t xml:space="preserve">In RAN1 #101-e </w:t>
      </w:r>
      <w:r>
        <w:rPr>
          <w:rFonts w:hint="eastAsia"/>
          <w:lang w:val="en-US" w:eastAsia="zh-CN"/>
        </w:rPr>
        <w:t>meeting, the following agreements were reached:</w:t>
      </w:r>
    </w:p>
    <w:p w:rsidR="001A3761" w:rsidRDefault="009E2E98">
      <w:pPr>
        <w:pStyle w:val="ListParagraph"/>
        <w:ind w:leftChars="0" w:left="0"/>
      </w:pPr>
      <w:bookmarkStart w:id="1" w:name="OLE_LINK1"/>
      <w:bookmarkStart w:id="2" w:name="OLE_LINK2"/>
      <w:bookmarkStart w:id="3" w:name="OLE_LINK15"/>
      <w:bookmarkStart w:id="4" w:name="OLE_LINK16"/>
      <w:r>
        <w:rPr>
          <w:highlight w:val="green"/>
        </w:rPr>
        <w:t>Agreement:</w:t>
      </w:r>
    </w:p>
    <w:p w:rsidR="001A3761" w:rsidRDefault="009E2E98">
      <w:pPr>
        <w:spacing w:after="60" w:line="260" w:lineRule="auto"/>
        <w:jc w:val="both"/>
        <w:rPr>
          <w:i/>
          <w:iCs/>
        </w:rPr>
      </w:pPr>
      <w:r>
        <w:rPr>
          <w:i/>
          <w:iCs/>
        </w:rPr>
        <w:t>ChannelAccess-CPext-CAPC and ChannelAccess-CPext fields are applicable for DCI 0_1 and 1_1 respectively for FBE as well, though some combinations may not be valid for FBE and the UE does not expect</w:t>
      </w:r>
      <w:r>
        <w:rPr>
          <w:i/>
          <w:iCs/>
        </w:rPr>
        <w:t xml:space="preserve"> to be configured with those combinations.</w:t>
      </w:r>
    </w:p>
    <w:p w:rsidR="001A3761" w:rsidRDefault="009E2E98">
      <w:pPr>
        <w:pStyle w:val="ListParagraph"/>
        <w:numPr>
          <w:ilvl w:val="0"/>
          <w:numId w:val="10"/>
        </w:numPr>
        <w:ind w:leftChars="0"/>
        <w:jc w:val="both"/>
        <w:rPr>
          <w:i/>
          <w:iCs/>
        </w:rPr>
      </w:pPr>
      <w:r>
        <w:rPr>
          <w:i/>
          <w:iCs/>
          <w:lang w:eastAsia="zh-CN"/>
        </w:rPr>
        <w:t>Discuss the need for related TPs in RAN1#102-e</w:t>
      </w:r>
    </w:p>
    <w:p w:rsidR="001A3761" w:rsidRDefault="009E2E98">
      <w:pPr>
        <w:jc w:val="both"/>
        <w:rPr>
          <w:rFonts w:ascii="Calibri" w:hAnsi="Calibri"/>
          <w:szCs w:val="22"/>
        </w:rPr>
      </w:pPr>
      <w:r>
        <w:rPr>
          <w:highlight w:val="green"/>
          <w:lang w:eastAsia="ja-JP"/>
        </w:rPr>
        <w:t>Agreement:</w:t>
      </w:r>
    </w:p>
    <w:p w:rsidR="001A3761" w:rsidRDefault="009E2E98">
      <w:pPr>
        <w:numPr>
          <w:ilvl w:val="0"/>
          <w:numId w:val="11"/>
        </w:numPr>
        <w:spacing w:after="60" w:line="260" w:lineRule="auto"/>
        <w:ind w:left="363" w:hanging="363"/>
        <w:jc w:val="both"/>
        <w:rPr>
          <w:i/>
          <w:iCs/>
        </w:rPr>
      </w:pPr>
      <w:r>
        <w:rPr>
          <w:i/>
          <w:iCs/>
          <w:lang w:eastAsia="ja-JP"/>
        </w:rPr>
        <w:t>For Dynamic grants,</w:t>
      </w:r>
      <w:r>
        <w:rPr>
          <w:i/>
          <w:iCs/>
          <w:lang w:eastAsia="ko-KR"/>
        </w:rPr>
        <w:t xml:space="preserve"> UE follows the </w:t>
      </w:r>
      <w:r>
        <w:rPr>
          <w:rStyle w:val="Emphasis"/>
          <w:rFonts w:eastAsia="Malgun Gothic"/>
          <w:lang w:eastAsia="ko-KR"/>
        </w:rPr>
        <w:t>ul-toDL-CO-SharingED-Threshold-r16</w:t>
      </w:r>
      <w:r>
        <w:rPr>
          <w:rFonts w:eastAsia="Malgun Gothic"/>
          <w:b/>
          <w:bCs/>
          <w:i/>
          <w:iCs/>
          <w:lang w:eastAsia="ko-KR"/>
        </w:rPr>
        <w:t>,</w:t>
      </w:r>
      <w:r>
        <w:rPr>
          <w:rFonts w:eastAsia="Malgun Gothic"/>
          <w:i/>
          <w:iCs/>
          <w:lang w:eastAsia="ko-KR"/>
        </w:rPr>
        <w:t xml:space="preserve"> if provided. If this parameter is not provided, the X_thres_max is calculated as in earlier part of Section 4.2.3 of TS37.213</w:t>
      </w:r>
    </w:p>
    <w:p w:rsidR="001A3761" w:rsidRDefault="009E2E98">
      <w:pPr>
        <w:numPr>
          <w:ilvl w:val="0"/>
          <w:numId w:val="11"/>
        </w:numPr>
        <w:spacing w:after="60" w:line="260" w:lineRule="auto"/>
        <w:ind w:left="363" w:hanging="363"/>
        <w:jc w:val="both"/>
        <w:rPr>
          <w:b/>
          <w:bCs/>
          <w:i/>
          <w:iCs/>
          <w:lang w:eastAsia="ja-JP"/>
        </w:rPr>
      </w:pPr>
      <w:r>
        <w:rPr>
          <w:i/>
          <w:iCs/>
          <w:lang w:eastAsia="ja-JP"/>
        </w:rPr>
        <w:t>For Configured grants,</w:t>
      </w:r>
      <w:r>
        <w:rPr>
          <w:i/>
          <w:iCs/>
          <w:lang w:eastAsia="ja-JP"/>
        </w:rPr>
        <w:t xml:space="preserve"> no further changes are made to UE operation on top of what has been agreed already in RAN1#100bis-e: “For </w:t>
      </w:r>
      <w:r>
        <w:rPr>
          <w:i/>
          <w:iCs/>
          <w:lang w:eastAsia="ja-JP"/>
        </w:rPr>
        <w:t>at least PUSCH transmissions with configured grants, a UE is allowed to choose between the ED threshold given by ul-toDL-CO-SharingED-Threshold-r16 and the default one”</w:t>
      </w:r>
    </w:p>
    <w:p w:rsidR="001A3761" w:rsidRDefault="009E2E98">
      <w:pPr>
        <w:snapToGrid w:val="0"/>
        <w:spacing w:beforeLines="50" w:before="120" w:afterLines="100" w:after="240" w:line="240" w:lineRule="auto"/>
        <w:jc w:val="both"/>
        <w:rPr>
          <w:lang w:val="en-US" w:eastAsia="zh-CN"/>
        </w:rPr>
      </w:pPr>
      <w:r>
        <w:rPr>
          <w:rFonts w:eastAsia="宋体" w:hint="eastAsia"/>
          <w:lang w:val="en-US" w:eastAsia="zh-CN"/>
        </w:rPr>
        <w:t xml:space="preserve">In this contribution, we will share our views on text proposals to discuss and capture </w:t>
      </w:r>
      <w:r>
        <w:rPr>
          <w:rFonts w:eastAsia="宋体" w:hint="eastAsia"/>
          <w:lang w:val="en-US" w:eastAsia="zh-CN"/>
        </w:rPr>
        <w:t>at least one of the above agreement in current specs. Besides, some editorial issues is also provided in this contribution.</w:t>
      </w:r>
    </w:p>
    <w:p w:rsidR="001A3761" w:rsidRDefault="009E2E98">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1A3761" w:rsidRDefault="009E2E98">
      <w:pPr>
        <w:pStyle w:val="Heading2"/>
        <w:spacing w:after="240" w:line="260" w:lineRule="auto"/>
        <w:ind w:left="510" w:hanging="510"/>
        <w:rPr>
          <w:rFonts w:ascii="Times New Roman" w:hAnsi="Times New Roman"/>
          <w:b/>
          <w:bCs w:val="0"/>
          <w:sz w:val="24"/>
          <w:szCs w:val="24"/>
          <w:lang w:val="en-US" w:eastAsia="zh-CN"/>
        </w:rPr>
      </w:pPr>
      <w:r>
        <w:rPr>
          <w:rFonts w:ascii="Times New Roman" w:hAnsi="Times New Roman"/>
          <w:b/>
          <w:bCs w:val="0"/>
          <w:sz w:val="24"/>
          <w:szCs w:val="24"/>
          <w:lang w:val="en-US" w:eastAsia="zh-CN"/>
        </w:rPr>
        <w:t xml:space="preserve"> </w:t>
      </w:r>
      <w:r>
        <w:rPr>
          <w:rFonts w:ascii="Times New Roman" w:hAnsi="Times New Roman" w:hint="eastAsia"/>
          <w:b/>
          <w:bCs w:val="0"/>
          <w:sz w:val="24"/>
          <w:szCs w:val="24"/>
          <w:lang w:val="en-US" w:eastAsia="zh-CN"/>
        </w:rPr>
        <w:t>CP</w:t>
      </w:r>
      <w:r>
        <w:rPr>
          <w:rFonts w:ascii="Times New Roman" w:hAnsi="Times New Roman"/>
          <w:b/>
          <w:bCs w:val="0"/>
          <w:sz w:val="24"/>
          <w:szCs w:val="24"/>
          <w:lang w:val="en-US" w:eastAsia="zh-CN"/>
        </w:rPr>
        <w:t xml:space="preserve"> </w:t>
      </w:r>
      <w:r>
        <w:rPr>
          <w:rFonts w:ascii="Times New Roman" w:hAnsi="Times New Roman" w:hint="eastAsia"/>
          <w:b/>
          <w:bCs w:val="0"/>
          <w:sz w:val="24"/>
          <w:szCs w:val="24"/>
          <w:lang w:val="en-US" w:eastAsia="zh-CN"/>
        </w:rPr>
        <w:t>extension and LBT for FBE</w:t>
      </w:r>
    </w:p>
    <w:p w:rsidR="001A3761" w:rsidRDefault="009E2E98">
      <w:pPr>
        <w:snapToGrid w:val="0"/>
        <w:spacing w:beforeLines="50" w:before="120" w:afterLines="50" w:after="120" w:line="240" w:lineRule="auto"/>
        <w:jc w:val="both"/>
        <w:rPr>
          <w:rFonts w:eastAsia="宋体"/>
          <w:lang w:val="en-US" w:eastAsia="zh-CN"/>
        </w:rPr>
      </w:pPr>
      <w:r>
        <w:rPr>
          <w:rFonts w:eastAsia="宋体" w:hint="eastAsia"/>
          <w:lang w:val="en-US" w:eastAsia="zh-CN"/>
        </w:rPr>
        <w:t>In the last meeting, we have discussed whether to support DCI format 0_1 and DCI format</w:t>
      </w:r>
      <w:r>
        <w:rPr>
          <w:rFonts w:eastAsia="宋体" w:hint="eastAsia"/>
          <w:lang w:val="en-US" w:eastAsia="zh-CN"/>
        </w:rPr>
        <w:t xml:space="preserve"> 1_1 for semi-static channel access. For this problem, we think that it can be handled by gNB implementation and it is not necessary to modify the current spec for enhancement CP extension and LBT of UE in FBE operation. If it is supported in FBE operation</w:t>
      </w:r>
      <w:r>
        <w:rPr>
          <w:rFonts w:eastAsia="宋体" w:hint="eastAsia"/>
          <w:lang w:val="en-US" w:eastAsia="zh-CN"/>
        </w:rPr>
        <w:t>, we need to balance benefits to do this and costs of standardization. Besides, we still need to consider how to handle additional indicated CAPC information, which is always carried in DCI format 0_1 within the field ChannelAccess-CPext-CAPC and how to co</w:t>
      </w:r>
      <w:r>
        <w:rPr>
          <w:rFonts w:eastAsia="宋体" w:hint="eastAsia"/>
          <w:lang w:val="en-US" w:eastAsia="zh-CN"/>
        </w:rPr>
        <w:t>pe with indicated Type 2A UL channel access procedure, which is carried in DCI format 0_1 and 1_1, because this Type 2A UL channel access procedure is different with 25us duration LBT specified for FBE operation. Wherein, the Type 2A UL channel access proc</w:t>
      </w:r>
      <w:r>
        <w:rPr>
          <w:rFonts w:eastAsia="宋体" w:hint="eastAsia"/>
          <w:lang w:val="en-US" w:eastAsia="zh-CN"/>
        </w:rPr>
        <w:t>edure includes two sensing slot duration T_sl=9us while 25us duration LBT specified for FBE operation has only a sensing slot duration T_sl=9us.</w:t>
      </w:r>
    </w:p>
    <w:p w:rsidR="001A3761" w:rsidRDefault="009E2E98">
      <w:pPr>
        <w:snapToGrid w:val="0"/>
        <w:spacing w:beforeLines="50" w:before="120" w:afterLines="50" w:after="120" w:line="240" w:lineRule="auto"/>
        <w:jc w:val="both"/>
        <w:rPr>
          <w:rFonts w:eastAsia="宋体"/>
          <w:lang w:val="en-US" w:eastAsia="zh-CN"/>
        </w:rPr>
      </w:pPr>
      <w:r>
        <w:rPr>
          <w:rFonts w:eastAsia="宋体" w:hint="eastAsia"/>
          <w:lang w:val="en-US" w:eastAsia="zh-CN"/>
        </w:rPr>
        <w:t>Therefore, if the</w:t>
      </w:r>
      <w:r>
        <w:rPr>
          <w:rFonts w:eastAsia="宋体" w:hint="eastAsia"/>
          <w:lang w:val="en-US" w:eastAsia="zh-CN"/>
        </w:rPr>
        <w:t xml:space="preserve"> agreement</w:t>
      </w:r>
      <w:r>
        <w:rPr>
          <w:rFonts w:eastAsia="宋体" w:hint="eastAsia"/>
          <w:lang w:val="en-US" w:eastAsia="zh-CN"/>
        </w:rPr>
        <w:t xml:space="preserve"> of the last meeting</w:t>
      </w:r>
      <w:r>
        <w:rPr>
          <w:rFonts w:eastAsia="宋体" w:hint="eastAsia"/>
          <w:lang w:val="en-US" w:eastAsia="zh-CN"/>
        </w:rPr>
        <w:t xml:space="preserve"> is captured in the current spec, then the above menti</w:t>
      </w:r>
      <w:r>
        <w:rPr>
          <w:rFonts w:eastAsia="宋体" w:hint="eastAsia"/>
          <w:lang w:val="en-US" w:eastAsia="zh-CN"/>
        </w:rPr>
        <w:t>oned issues need to be dealt with properly first</w:t>
      </w:r>
      <w:r>
        <w:rPr>
          <w:rFonts w:eastAsia="宋体" w:hint="eastAsia"/>
          <w:lang w:val="en-US" w:eastAsia="zh-CN"/>
        </w:rPr>
        <w:t>, su</w:t>
      </w:r>
      <w:r>
        <w:rPr>
          <w:rFonts w:eastAsia="宋体" w:hint="eastAsia"/>
          <w:lang w:val="en-US" w:eastAsia="zh-CN"/>
        </w:rPr>
        <w:t>ch as</w:t>
      </w:r>
      <w:r>
        <w:rPr>
          <w:rFonts w:eastAsia="宋体" w:hint="eastAsia"/>
          <w:lang w:val="en-US" w:eastAsia="zh-CN"/>
        </w:rPr>
        <w:t>:</w:t>
      </w:r>
    </w:p>
    <w:p w:rsidR="001A3761" w:rsidRDefault="009E2E98">
      <w:pPr>
        <w:numPr>
          <w:ilvl w:val="0"/>
          <w:numId w:val="12"/>
        </w:numPr>
        <w:snapToGrid w:val="0"/>
        <w:spacing w:beforeLines="50" w:before="120" w:afterLines="50" w:after="120" w:line="240" w:lineRule="auto"/>
        <w:jc w:val="both"/>
        <w:rPr>
          <w:rFonts w:eastAsia="宋体"/>
          <w:lang w:val="en-US" w:eastAsia="zh-CN"/>
        </w:rPr>
      </w:pPr>
      <w:r>
        <w:rPr>
          <w:rFonts w:eastAsia="宋体"/>
          <w:lang w:val="en-US" w:eastAsia="zh-CN"/>
        </w:rPr>
        <w:t>Balance benefits to do this and costs of standardization;</w:t>
      </w:r>
    </w:p>
    <w:p w:rsidR="001A3761" w:rsidRDefault="009E2E98">
      <w:pPr>
        <w:numPr>
          <w:ilvl w:val="0"/>
          <w:numId w:val="12"/>
        </w:numPr>
        <w:snapToGrid w:val="0"/>
        <w:spacing w:beforeLines="50" w:before="120" w:afterLines="50" w:after="120" w:line="240" w:lineRule="auto"/>
        <w:jc w:val="both"/>
        <w:rPr>
          <w:rFonts w:eastAsia="宋体"/>
          <w:lang w:val="en-US" w:eastAsia="zh-CN"/>
        </w:rPr>
      </w:pPr>
      <w:r>
        <w:rPr>
          <w:rFonts w:eastAsia="宋体"/>
          <w:lang w:val="en-US" w:eastAsia="zh-CN"/>
        </w:rPr>
        <w:t xml:space="preserve">Need to consider how to handle additional indicated CAPC information, which is always carried in DCI format 0_1 within the field </w:t>
      </w:r>
      <w:r>
        <w:rPr>
          <w:rFonts w:eastAsia="宋体"/>
          <w:lang w:val="en-US" w:eastAsia="zh-CN"/>
        </w:rPr>
        <w:t>ChannelAccess-CPext-CAPC;</w:t>
      </w:r>
    </w:p>
    <w:p w:rsidR="001A3761" w:rsidRDefault="009E2E98">
      <w:pPr>
        <w:numPr>
          <w:ilvl w:val="0"/>
          <w:numId w:val="12"/>
        </w:numPr>
        <w:snapToGrid w:val="0"/>
        <w:spacing w:beforeLines="50" w:before="120" w:afterLines="50" w:after="120" w:line="240" w:lineRule="auto"/>
        <w:jc w:val="both"/>
        <w:rPr>
          <w:rFonts w:eastAsia="宋体"/>
          <w:lang w:val="en-US" w:eastAsia="zh-CN"/>
        </w:rPr>
      </w:pPr>
      <w:r>
        <w:rPr>
          <w:rFonts w:eastAsia="宋体"/>
          <w:lang w:val="en-US" w:eastAsia="zh-CN"/>
        </w:rPr>
        <w:lastRenderedPageBreak/>
        <w:t>How to cope with indicated Type 2A UL channel access procedure, which is carried in DCI format 0_1 and 1_1, because this Type 2A UL channel access procedure is different with 25us duration LBT specified for FBE operation.</w:t>
      </w:r>
    </w:p>
    <w:p w:rsidR="001A3761" w:rsidRDefault="009E2E98">
      <w:pPr>
        <w:pStyle w:val="ListParagraph3"/>
        <w:spacing w:before="180" w:line="260" w:lineRule="auto"/>
        <w:ind w:left="0"/>
        <w:jc w:val="both"/>
        <w:rPr>
          <w:b/>
          <w:bCs/>
          <w:lang w:val="en-US" w:eastAsia="zh-CN"/>
        </w:rPr>
      </w:pPr>
      <w:r>
        <w:rPr>
          <w:rFonts w:hint="eastAsia"/>
          <w:b/>
          <w:bCs/>
          <w:lang w:val="en-US" w:eastAsia="zh-CN"/>
        </w:rPr>
        <w:t>Proposal 1:</w:t>
      </w:r>
      <w:r>
        <w:rPr>
          <w:b/>
          <w:bCs/>
          <w:lang w:val="en-US" w:eastAsia="zh-CN"/>
        </w:rPr>
        <w:t xml:space="preserve"> </w:t>
      </w:r>
      <w:r>
        <w:rPr>
          <w:rFonts w:hint="eastAsia"/>
          <w:b/>
          <w:bCs/>
          <w:lang w:val="en-US" w:eastAsia="zh-CN"/>
        </w:rPr>
        <w:t xml:space="preserve">The agreement on CP extension and LBT can be achieved by gNB implementation without modification the current spec. </w:t>
      </w:r>
    </w:p>
    <w:p w:rsidR="001A3761" w:rsidRPr="009A53AB" w:rsidRDefault="009E2E98">
      <w:pPr>
        <w:pStyle w:val="Heading2"/>
        <w:spacing w:after="240" w:line="260" w:lineRule="auto"/>
        <w:ind w:left="510" w:hanging="510"/>
        <w:rPr>
          <w:rFonts w:ascii="Times New Roman" w:hAnsi="Times New Roman"/>
          <w:b/>
          <w:bCs w:val="0"/>
          <w:sz w:val="24"/>
          <w:szCs w:val="24"/>
          <w:lang w:val="en-US" w:eastAsia="zh-CN"/>
        </w:rPr>
      </w:pPr>
      <w:r>
        <w:rPr>
          <w:rFonts w:ascii="Times New Roman" w:hAnsi="Times New Roman"/>
          <w:b/>
          <w:bCs w:val="0"/>
          <w:sz w:val="24"/>
          <w:szCs w:val="24"/>
          <w:lang w:val="en-US" w:eastAsia="zh-CN"/>
        </w:rPr>
        <w:t xml:space="preserve"> </w:t>
      </w:r>
      <w:r>
        <w:rPr>
          <w:rFonts w:ascii="Times New Roman" w:hAnsi="Times New Roman" w:hint="eastAsia"/>
          <w:b/>
          <w:bCs w:val="0"/>
          <w:sz w:val="24"/>
          <w:szCs w:val="24"/>
          <w:lang w:val="en-US" w:eastAsia="zh-CN"/>
        </w:rPr>
        <w:t>Ca</w:t>
      </w:r>
      <w:r>
        <w:rPr>
          <w:rFonts w:ascii="Times New Roman" w:hAnsi="Times New Roman" w:hint="eastAsia"/>
          <w:b/>
          <w:bCs w:val="0"/>
          <w:sz w:val="24"/>
          <w:szCs w:val="24"/>
          <w:lang w:val="en-US" w:eastAsia="zh-CN"/>
        </w:rPr>
        <w:t>pturing an agreement on ED threshold for Dynamic and Configured Grant</w:t>
      </w:r>
    </w:p>
    <w:p w:rsidR="001A3761" w:rsidRDefault="009E2E98">
      <w:pPr>
        <w:rPr>
          <w:rFonts w:eastAsia="宋体"/>
          <w:lang w:val="en-US" w:eastAsia="zh-CN"/>
        </w:rPr>
      </w:pPr>
      <w:r>
        <w:rPr>
          <w:rFonts w:eastAsia="宋体" w:hint="eastAsia"/>
          <w:lang w:val="en-US" w:eastAsia="zh-CN"/>
        </w:rPr>
        <w:t>In the last meeting, the following agreement has been reached but has not been captured in the current spec, e.g., TS 37.213[1].</w:t>
      </w:r>
    </w:p>
    <w:p w:rsidR="001A3761" w:rsidRDefault="009E2E98">
      <w:pPr>
        <w:jc w:val="both"/>
        <w:rPr>
          <w:rFonts w:ascii="Calibri" w:hAnsi="Calibri"/>
          <w:szCs w:val="22"/>
        </w:rPr>
      </w:pPr>
      <w:r>
        <w:rPr>
          <w:highlight w:val="green"/>
          <w:lang w:eastAsia="ja-JP"/>
        </w:rPr>
        <w:t>Agreement:</w:t>
      </w:r>
    </w:p>
    <w:p w:rsidR="001A3761" w:rsidRDefault="009E2E98">
      <w:pPr>
        <w:numPr>
          <w:ilvl w:val="0"/>
          <w:numId w:val="11"/>
        </w:numPr>
        <w:spacing w:after="60" w:line="260" w:lineRule="auto"/>
        <w:ind w:left="363" w:hanging="363"/>
        <w:jc w:val="both"/>
        <w:rPr>
          <w:i/>
          <w:iCs/>
        </w:rPr>
      </w:pPr>
      <w:r>
        <w:rPr>
          <w:i/>
          <w:iCs/>
          <w:lang w:eastAsia="ja-JP"/>
        </w:rPr>
        <w:t>For Dynamic grants,</w:t>
      </w:r>
      <w:r>
        <w:rPr>
          <w:i/>
          <w:iCs/>
          <w:lang w:eastAsia="ko-KR"/>
        </w:rPr>
        <w:t xml:space="preserve"> UE follows the </w:t>
      </w:r>
      <w:r>
        <w:rPr>
          <w:rStyle w:val="Emphasis"/>
          <w:rFonts w:eastAsia="Malgun Gothic"/>
          <w:lang w:eastAsia="ko-KR"/>
        </w:rPr>
        <w:t>ul-toDL-CO-SharingED-Threshold-r16</w:t>
      </w:r>
      <w:r>
        <w:rPr>
          <w:rFonts w:eastAsia="Malgun Gothic"/>
          <w:b/>
          <w:bCs/>
          <w:i/>
          <w:iCs/>
          <w:lang w:eastAsia="ko-KR"/>
        </w:rPr>
        <w:t>,</w:t>
      </w:r>
      <w:r>
        <w:rPr>
          <w:rFonts w:eastAsia="Malgun Gothic"/>
          <w:i/>
          <w:iCs/>
          <w:lang w:eastAsia="ko-KR"/>
        </w:rPr>
        <w:t xml:space="preserve"> if provided. If this parameter is not provided, the X_thres_max is calculated as in earlier part of Section 4.2.3 of TS37.213</w:t>
      </w:r>
    </w:p>
    <w:p w:rsidR="001A3761" w:rsidRDefault="009E2E98">
      <w:pPr>
        <w:numPr>
          <w:ilvl w:val="0"/>
          <w:numId w:val="11"/>
        </w:numPr>
        <w:spacing w:after="60" w:line="260" w:lineRule="auto"/>
        <w:ind w:left="363" w:hanging="363"/>
        <w:jc w:val="both"/>
        <w:rPr>
          <w:b/>
          <w:bCs/>
          <w:i/>
          <w:iCs/>
          <w:lang w:eastAsia="ja-JP"/>
        </w:rPr>
      </w:pPr>
      <w:r>
        <w:rPr>
          <w:i/>
          <w:iCs/>
          <w:lang w:eastAsia="ja-JP"/>
        </w:rPr>
        <w:t>For Configured grants,</w:t>
      </w:r>
      <w:r>
        <w:rPr>
          <w:i/>
          <w:iCs/>
          <w:lang w:eastAsia="ja-JP"/>
        </w:rPr>
        <w:t xml:space="preserve"> no further changes are made to UE operation on top of what has been agr</w:t>
      </w:r>
      <w:r>
        <w:rPr>
          <w:i/>
          <w:iCs/>
          <w:lang w:eastAsia="ja-JP"/>
        </w:rPr>
        <w:t>eed already in RAN1#100bis-e: “For at least PUSCH transmissions with configured grants, a UE is allowed to choose between the ED threshold given by ul-toDL-CO-SharingED-Threshold-r16 and the default one”</w:t>
      </w:r>
    </w:p>
    <w:p w:rsidR="001A3761" w:rsidRDefault="009E2E98">
      <w:pPr>
        <w:pStyle w:val="ListParagraph3"/>
        <w:spacing w:before="180" w:line="260" w:lineRule="auto"/>
        <w:ind w:left="0"/>
        <w:jc w:val="both"/>
        <w:rPr>
          <w:lang w:val="en-US" w:eastAsia="zh-CN"/>
        </w:rPr>
      </w:pPr>
      <w:r>
        <w:rPr>
          <w:rFonts w:hint="eastAsia"/>
          <w:lang w:val="en-US" w:eastAsia="zh-CN"/>
        </w:rPr>
        <w:t xml:space="preserve">Based on this, </w:t>
      </w:r>
      <w:r>
        <w:rPr>
          <w:rFonts w:hint="eastAsia"/>
          <w:lang w:val="en-US" w:eastAsia="zh-CN"/>
        </w:rPr>
        <w:t>the following text proposal #1 can be</w:t>
      </w:r>
      <w:r>
        <w:rPr>
          <w:rFonts w:hint="eastAsia"/>
          <w:lang w:val="en-US" w:eastAsia="zh-CN"/>
        </w:rPr>
        <w:t xml:space="preserve"> considered..</w:t>
      </w:r>
    </w:p>
    <w:p w:rsidR="001A3761" w:rsidRDefault="009E2E98">
      <w:pPr>
        <w:rPr>
          <w:rFonts w:eastAsia="宋体"/>
          <w:color w:val="C00000"/>
          <w:lang w:val="en-US" w:eastAsia="zh-CN"/>
        </w:rPr>
      </w:pPr>
      <w:r>
        <w:rPr>
          <w:color w:val="C00000"/>
        </w:rPr>
        <w:t xml:space="preserve">--------------------------------------------------------- </w:t>
      </w:r>
      <w:r>
        <w:rPr>
          <w:rFonts w:eastAsia="宋体" w:hint="eastAsia"/>
          <w:color w:val="C00000"/>
          <w:lang w:val="en-US" w:eastAsia="zh-CN"/>
        </w:rPr>
        <w:t>Start</w:t>
      </w:r>
      <w:r>
        <w:rPr>
          <w:color w:val="C00000"/>
        </w:rPr>
        <w:t xml:space="preserve"> of TP </w:t>
      </w:r>
      <w:r>
        <w:rPr>
          <w:rFonts w:eastAsia="宋体"/>
          <w:color w:val="C00000"/>
          <w:lang w:val="en-US" w:eastAsia="zh-CN"/>
        </w:rPr>
        <w:t>#</w:t>
      </w:r>
      <w:r>
        <w:rPr>
          <w:rFonts w:eastAsia="宋体" w:hint="eastAsia"/>
          <w:color w:val="C00000"/>
          <w:lang w:val="en-US" w:eastAsia="zh-CN"/>
        </w:rPr>
        <w:t>1</w:t>
      </w:r>
      <w:r>
        <w:rPr>
          <w:color w:val="C00000"/>
        </w:rPr>
        <w:t>--------------------------------------------------------</w:t>
      </w:r>
      <w:r>
        <w:rPr>
          <w:rFonts w:eastAsia="宋体" w:hint="eastAsia"/>
          <w:color w:val="C00000"/>
          <w:lang w:val="en-US" w:eastAsia="zh-CN"/>
        </w:rPr>
        <w:t>---------</w:t>
      </w:r>
    </w:p>
    <w:p w:rsidR="001A3761" w:rsidRDefault="009E2E98">
      <w:pPr>
        <w:jc w:val="both"/>
      </w:pPr>
      <w:bookmarkStart w:id="5" w:name="_Toc28873166"/>
      <w:bookmarkStart w:id="6" w:name="_Toc44669032"/>
      <w:bookmarkStart w:id="7" w:name="_Toc35593624"/>
      <w:bookmarkStart w:id="8" w:name="_Toc524694444"/>
      <w:bookmarkStart w:id="9" w:name="_Toc28873153"/>
      <w:bookmarkStart w:id="10" w:name="_Toc35593611"/>
      <w:r>
        <w:t>4.2.3</w:t>
      </w:r>
      <w:r>
        <w:tab/>
        <w:t>Energy detection threshold adaptation procedure</w:t>
      </w:r>
      <w:bookmarkEnd w:id="5"/>
      <w:bookmarkEnd w:id="6"/>
      <w:bookmarkEnd w:id="7"/>
      <w:bookmarkEnd w:id="8"/>
    </w:p>
    <w:p w:rsidR="001A3761" w:rsidRDefault="009E2E98">
      <w:pPr>
        <w:jc w:val="both"/>
        <w:rPr>
          <w:lang w:val="en-US"/>
        </w:rPr>
      </w:pPr>
      <w:r>
        <w:rPr>
          <w:lang w:val="en-US"/>
        </w:rPr>
        <w:t xml:space="preserve">A UE accessing a channel on which UL </w:t>
      </w:r>
      <w:r>
        <w:rPr>
          <w:lang w:val="en-US"/>
        </w:rPr>
        <w:t>transmission(s) are performed, shall set the energy detection threshold (</w:t>
      </w:r>
      <w:r>
        <w:rPr>
          <w:lang w:val="en-US"/>
        </w:rPr>
        <w:fldChar w:fldCharType="begin"/>
      </w:r>
      <w:r>
        <w:rPr>
          <w:lang w:val="en-US"/>
        </w:rPr>
        <w:instrText xml:space="preserve"> QUOTE </w:instrText>
      </w:r>
      <w:r>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7CE4&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A7CE4&quot; wsp:rsidP=&quot;008A7CE4&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lang w:val="en-US"/>
        </w:rPr>
        <w:instrText xml:space="preserve"> </w:instrText>
      </w:r>
      <w:r>
        <w:rPr>
          <w:lang w:val="en-US"/>
        </w:rPr>
        <w:fldChar w:fldCharType="separate"/>
      </w:r>
      <w:r>
        <w:rPr>
          <w:position w:val="-5"/>
        </w:rPr>
        <w:pict>
          <v:shape id="_x0000_i1026" type="#_x0000_t75" style="width:25.8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7CE4&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A7CE4&quot; wsp:rsidP=&quot;008A7CE4&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lang w:val="en-US"/>
        </w:rPr>
        <w:fldChar w:fldCharType="end"/>
      </w:r>
      <w:r>
        <w:rPr>
          <w:lang w:val="en-US"/>
        </w:rPr>
        <w:t xml:space="preserve">) to be less than or equal to the maximum energy detection threshold </w:t>
      </w:r>
      <w:r>
        <w:rPr>
          <w:lang w:val="en-US"/>
        </w:rPr>
        <w:fldChar w:fldCharType="begin"/>
      </w:r>
      <w:r>
        <w:rPr>
          <w:lang w:val="en-US"/>
        </w:rPr>
        <w:instrText xml:space="preserve"> QUOTE </w:instrText>
      </w:r>
      <w:r>
        <w:rPr>
          <w:position w:val="-8"/>
        </w:rPr>
        <w:pict>
          <v:shape id="_x0000_i1027"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2F6&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2F6&quot; wsp:rsidP=&quot;00BF32F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lang w:val="en-US"/>
        </w:rPr>
        <w:instrText xml:space="preserve"> </w:instrText>
      </w:r>
      <w:r>
        <w:rPr>
          <w:lang w:val="en-US"/>
        </w:rPr>
        <w:fldChar w:fldCharType="separate"/>
      </w:r>
      <w:r>
        <w:rPr>
          <w:position w:val="-8"/>
        </w:rPr>
        <w:pict>
          <v:shape id="_x0000_i1028"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2F6&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2F6&quot; wsp:rsidP=&quot;00BF32F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lang w:val="en-US"/>
        </w:rPr>
        <w:fldChar w:fldCharType="end"/>
      </w:r>
      <w:r>
        <w:rPr>
          <w:lang w:val="en-US"/>
        </w:rPr>
        <w:t>.</w:t>
      </w:r>
    </w:p>
    <w:p w:rsidR="001A3761" w:rsidRDefault="009E2E98">
      <w:pPr>
        <w:jc w:val="both"/>
        <w:rPr>
          <w:lang w:val="en-US"/>
        </w:rPr>
      </w:pPr>
      <w:r>
        <w:rPr>
          <w:lang w:val="en-US"/>
        </w:rPr>
        <w:fldChar w:fldCharType="begin"/>
      </w:r>
      <w:r>
        <w:rPr>
          <w:lang w:val="en-US"/>
        </w:rPr>
        <w:instrText xml:space="preserve"> QUOTE </w:instrText>
      </w:r>
      <w:r>
        <w:rPr>
          <w:position w:val="-8"/>
        </w:rPr>
        <w:pict>
          <v:shape id="_x0000_i1029"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12D87&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12D87&quot; wsp:rsidP=&quot;00E12D87&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lang w:val="en-US"/>
        </w:rPr>
        <w:instrText xml:space="preserve"> </w:instrText>
      </w:r>
      <w:r>
        <w:rPr>
          <w:lang w:val="en-US"/>
        </w:rPr>
        <w:fldChar w:fldCharType="separate"/>
      </w:r>
      <w:r>
        <w:rPr>
          <w:position w:val="-8"/>
        </w:rPr>
        <w:pict>
          <v:shape id="_x0000_i1030"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12D87&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12D87&quot; wsp:rsidP=&quot;00E12D87&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lang w:val="en-US"/>
        </w:rPr>
        <w:fldChar w:fldCharType="end"/>
      </w:r>
      <w:r>
        <w:rPr>
          <w:lang w:val="en-US"/>
        </w:rPr>
        <w:t xml:space="preserve"> is determined as follows:</w:t>
      </w:r>
    </w:p>
    <w:p w:rsidR="001A3761" w:rsidRDefault="009E2E98">
      <w:pPr>
        <w:pStyle w:val="B1"/>
        <w:jc w:val="both"/>
      </w:pPr>
      <w:r>
        <w:t>-</w:t>
      </w:r>
      <w:r>
        <w:tab/>
        <w:t>If the UE is configured with higher layer pa</w:t>
      </w:r>
      <w:r>
        <w:t xml:space="preserve">rameter </w:t>
      </w:r>
      <w:r>
        <w:rPr>
          <w:i/>
        </w:rPr>
        <w:t>maxEnergyDetectionThreshold-r14</w:t>
      </w:r>
      <w:r>
        <w:t xml:space="preserve"> or </w:t>
      </w:r>
      <w:r>
        <w:rPr>
          <w:i/>
        </w:rPr>
        <w:t>maxEnergyDetectionThreshold-r16</w:t>
      </w:r>
      <w:r>
        <w:t xml:space="preserve">, </w:t>
      </w:r>
    </w:p>
    <w:p w:rsidR="001A3761" w:rsidRDefault="009E2E98">
      <w:pPr>
        <w:pStyle w:val="B2"/>
        <w:jc w:val="both"/>
      </w:pPr>
      <w:r>
        <w:t>-</w:t>
      </w:r>
      <w:r>
        <w:tab/>
      </w:r>
      <w:r>
        <w:fldChar w:fldCharType="begin"/>
      </w:r>
      <w:r>
        <w:instrText xml:space="preserve"> QUOTE </w:instrText>
      </w:r>
      <w:r>
        <w:rPr>
          <w:position w:val="-8"/>
        </w:rPr>
        <w:pict>
          <v:shape id="_x0000_i1031"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318D&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26318D&quot; wsp:rsidP=&quot;0026318D&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Pr>
          <w:position w:val="-8"/>
        </w:rPr>
        <w:pict>
          <v:shape id="_x0000_i1032"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318D&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26318D&quot; wsp:rsidP=&quot;0026318D&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xml:space="preserve"> is set equal to the value signalled by the higher layer parameter;</w:t>
      </w:r>
    </w:p>
    <w:p w:rsidR="001A3761" w:rsidRDefault="009E2E98">
      <w:pPr>
        <w:pStyle w:val="B1"/>
        <w:jc w:val="both"/>
      </w:pPr>
      <w:r>
        <w:t>-</w:t>
      </w:r>
      <w:r>
        <w:tab/>
        <w:t>otherwise</w:t>
      </w:r>
    </w:p>
    <w:p w:rsidR="001A3761" w:rsidRDefault="009E2E98">
      <w:pPr>
        <w:pStyle w:val="B2"/>
        <w:jc w:val="both"/>
        <w:rPr>
          <w:lang w:val="en-US"/>
        </w:rPr>
      </w:pPr>
      <w:r>
        <w:t>-</w:t>
      </w:r>
      <w:r>
        <w:tab/>
        <w:t xml:space="preserve">the UE shall determine </w:t>
      </w:r>
      <w:r>
        <w:fldChar w:fldCharType="begin"/>
      </w:r>
      <w:r>
        <w:instrText xml:space="preserve"> QUOTE </w:instrText>
      </w:r>
      <w:r>
        <w:rPr>
          <w:position w:val="-8"/>
        </w:rPr>
        <w:pict>
          <v:shape id="_x0000_i1033" type="#_x0000_t75" style="width:44.8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18BF&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F18BF&quot; wsp:rsidP=&quot;006F18BF&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Pr>
          <w:position w:val="-8"/>
        </w:rPr>
        <w:pict>
          <v:shape id="_x0000_i1034" type="#_x0000_t75" style="width:44.8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18BF&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F18BF&quot; wsp:rsidP=&quot;006F18BF&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 xml:space="preserve"> according to the procedure described in claus</w:t>
      </w:r>
      <w:r>
        <w:t>e 4.2.3.1;</w:t>
      </w:r>
    </w:p>
    <w:p w:rsidR="001A3761" w:rsidRDefault="009E2E98">
      <w:pPr>
        <w:pStyle w:val="B2"/>
        <w:jc w:val="both"/>
        <w:rPr>
          <w:lang w:val="en-US"/>
        </w:rPr>
      </w:pPr>
      <w:r>
        <w:t>-</w:t>
      </w:r>
      <w:r>
        <w:tab/>
        <w:t xml:space="preserve">if the UE is configured with higher layer parameter </w:t>
      </w:r>
      <w:r>
        <w:rPr>
          <w:i/>
        </w:rPr>
        <w:t>energyDetectionThresholdOffset-r14</w:t>
      </w:r>
      <w:r>
        <w:t xml:space="preserve"> or </w:t>
      </w:r>
      <w:r>
        <w:rPr>
          <w:i/>
        </w:rPr>
        <w:t>energyDetectionThresholdOffset-r16</w:t>
      </w:r>
    </w:p>
    <w:p w:rsidR="001A3761" w:rsidRDefault="009E2E98">
      <w:pPr>
        <w:pStyle w:val="B3"/>
        <w:jc w:val="both"/>
        <w:rPr>
          <w:lang w:val="en-US"/>
        </w:rPr>
      </w:pPr>
      <w:r>
        <w:t>-</w:t>
      </w:r>
      <w:r>
        <w:tab/>
      </w:r>
      <w:r>
        <w:fldChar w:fldCharType="begin"/>
      </w:r>
      <w:r>
        <w:instrText xml:space="preserve"> QUOTE </w:instrText>
      </w:r>
      <w:r>
        <w:rPr>
          <w:position w:val="-8"/>
        </w:rPr>
        <w:pict>
          <v:shape id="_x0000_i1035"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65C1B&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65C1B&quot; wsp:rsidP=&quot;00065C1B&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Pr>
          <w:position w:val="-8"/>
        </w:rPr>
        <w:pict>
          <v:shape id="_x0000_i1036"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65C1B&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65C1B&quot; wsp:rsidP=&quot;00065C1B&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is set by adjusting </w:t>
      </w:r>
      <w:r>
        <w:fldChar w:fldCharType="begin"/>
      </w:r>
      <w:r>
        <w:instrText xml:space="preserve"> QUOTE </w:instrText>
      </w:r>
      <w:r>
        <w:rPr>
          <w:position w:val="-8"/>
        </w:rPr>
        <w:pict>
          <v:shape id="_x0000_i1037" type="#_x0000_t75" style="width:44.8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1BE&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131BE&quot; wsp:rsidP=&quot;005131BE&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Pr>
          <w:position w:val="-8"/>
        </w:rPr>
        <w:pict>
          <v:shape id="_x0000_i1038" type="#_x0000_t75" style="width:44.8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1BE&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131BE&quot; wsp:rsidP=&quot;005131BE&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 xml:space="preserve"> according to the offset value signalled by the higher layer paramete</w:t>
      </w:r>
      <w:r>
        <w:t>r;</w:t>
      </w:r>
    </w:p>
    <w:p w:rsidR="001A3761" w:rsidRDefault="009E2E98">
      <w:pPr>
        <w:pStyle w:val="B2"/>
        <w:jc w:val="both"/>
        <w:rPr>
          <w:lang w:val="en-US"/>
        </w:rPr>
      </w:pPr>
      <w:r>
        <w:t>-</w:t>
      </w:r>
      <w:r>
        <w:tab/>
        <w:t>otherwise</w:t>
      </w:r>
    </w:p>
    <w:p w:rsidR="001A3761" w:rsidRDefault="009E2E98">
      <w:pPr>
        <w:pStyle w:val="B3"/>
        <w:jc w:val="both"/>
      </w:pPr>
      <w:r>
        <w:t>-</w:t>
      </w:r>
      <w:r>
        <w:tab/>
        <w:t xml:space="preserve">the UE shall set </w:t>
      </w:r>
      <w:r>
        <w:fldChar w:fldCharType="begin"/>
      </w:r>
      <w:r>
        <w:instrText xml:space="preserve"> QUOTE </w:instrText>
      </w:r>
      <w:r>
        <w:rPr>
          <w:position w:val="-8"/>
        </w:rPr>
        <w:pict>
          <v:shape id="_x0000_i1039" type="#_x0000_t75" style="width:99.1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0F7402&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F7402&quot; wsp:rsidP=&quot;000F7402&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5&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7&quot; w:type=&quot;Word.Insertion&quot; aml:author=&quot;MCC: CR0005&quot; aml:createdate=&quot;2020-01-02T15:24:00Z&quot;&gt;&lt;aml:content&gt;&lt;m:rPr&gt;&lt;m:nor/&gt;&lt;/m:rPr&gt;&lt;m:t&gt;Thresh_max&lt;/m:t&gt;&lt;/aml:content&gt;&lt;/aml:annotation&gt;&lt;/m:r&gt;&lt;m:ctrlPr&gt;&lt;aml:annotation aml:id=&quot;8&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fldChar w:fldCharType="separate"/>
      </w:r>
      <w:r>
        <w:rPr>
          <w:position w:val="-8"/>
        </w:rPr>
        <w:pict>
          <v:shape id="_x0000_i1040" type="#_x0000_t75" style="width:99.1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0F7402&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F7402&quot; wsp:rsidP=&quot;000F7402&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5&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7&quot; w:type=&quot;Word.Insertion&quot; aml:author=&quot;MCC: CR0005&quot; aml:createdate=&quot;2020-01-02T15:24:00Z&quot;&gt;&lt;aml:content&gt;&lt;m:rPr&gt;&lt;m:nor/&gt;&lt;/m:rPr&gt;&lt;m:t&gt;Thresh_max&lt;/m:t&gt;&lt;/aml:content&gt;&lt;/aml:annotation&gt;&lt;/m:r&gt;&lt;m:ctrlPr&gt;&lt;aml:annotation aml:id=&quot;8&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fldChar w:fldCharType="end"/>
      </w:r>
      <w:r>
        <w:t>.</w:t>
      </w:r>
    </w:p>
    <w:p w:rsidR="001A3761" w:rsidRDefault="009E2E98">
      <w:pPr>
        <w:jc w:val="both"/>
        <w:rPr>
          <w:rStyle w:val="eop"/>
          <w:color w:val="000000"/>
          <w:lang w:val="en-US" w:eastAsia="sv-SE"/>
        </w:rPr>
      </w:pPr>
      <w:r>
        <w:rPr>
          <w:lang w:val="en-US"/>
        </w:rPr>
        <w:t xml:space="preserve">If the higher layer parameter </w:t>
      </w:r>
      <w:r>
        <w:rPr>
          <w:i/>
          <w:lang w:val="en-US"/>
        </w:rPr>
        <w:t xml:space="preserve">absenceOfAnyOtherTechnology-r16 </w:t>
      </w:r>
      <w:r>
        <w:rPr>
          <w:lang w:val="en-US"/>
        </w:rPr>
        <w:t xml:space="preserve">is not configured to a UE, and the higher layer parameter </w:t>
      </w:r>
      <w:r>
        <w:rPr>
          <w:i/>
          <w:lang w:val="en-US"/>
        </w:rPr>
        <w:t>ul-toDL-COT-SharingED-Threshold-r16</w:t>
      </w:r>
      <w:r>
        <w:rPr>
          <w:rFonts w:eastAsia="宋体" w:hint="eastAsia"/>
          <w:i/>
          <w:lang w:val="en-US" w:eastAsia="zh-CN"/>
        </w:rPr>
        <w:t xml:space="preserve"> </w:t>
      </w:r>
      <w:r>
        <w:rPr>
          <w:lang w:val="en-US"/>
        </w:rPr>
        <w:t xml:space="preserve">is configured to the UE, the gNB should use the gNB's transmit power in determining the resulting energy detection threshold </w:t>
      </w:r>
      <w:r>
        <w:rPr>
          <w:i/>
          <w:lang w:val="en-US"/>
        </w:rPr>
        <w:t>ul-toDL-COT-SharingED-Threshold-r16</w:t>
      </w:r>
      <w:r>
        <w:rPr>
          <w:rStyle w:val="eop"/>
          <w:color w:val="000000"/>
          <w:lang w:val="en-US"/>
        </w:rPr>
        <w:t xml:space="preserve">. </w:t>
      </w:r>
    </w:p>
    <w:p w:rsidR="001A3761" w:rsidRDefault="009E2E98">
      <w:pPr>
        <w:spacing w:beforeLines="50" w:before="120" w:afterLines="50" w:after="120" w:line="240" w:lineRule="auto"/>
        <w:jc w:val="both"/>
        <w:rPr>
          <w:lang w:val="en-US" w:eastAsia="zh-CN"/>
        </w:rPr>
      </w:pPr>
      <w:bookmarkStart w:id="11" w:name="_Hlk24365483"/>
      <w:r>
        <w:rPr>
          <w:lang w:val="en-US"/>
        </w:rPr>
        <w:t>For the case where a UE</w:t>
      </w:r>
      <w:bookmarkStart w:id="12" w:name="_Hlk24365304"/>
      <w:r>
        <w:rPr>
          <w:lang w:val="en-US"/>
        </w:rPr>
        <w:t xml:space="preserve"> performs channel access procedures as described in clause 4.2.1.2.1</w:t>
      </w:r>
      <w:bookmarkEnd w:id="12"/>
      <w:r>
        <w:rPr>
          <w:lang w:val="en-US"/>
        </w:rPr>
        <w:t xml:space="preserve"> a</w:t>
      </w:r>
      <w:r>
        <w:rPr>
          <w:lang w:val="en-US"/>
        </w:rPr>
        <w:t xml:space="preserve">nd shares its corresponding channel occupancy time with the gNB, </w:t>
      </w:r>
      <w:r>
        <w:rPr>
          <w:rFonts w:eastAsia="宋体" w:hint="eastAsia"/>
          <w:color w:val="FF0000"/>
          <w:lang w:val="en-US" w:eastAsia="zh-CN"/>
        </w:rPr>
        <w:t>for scheduling UL transmission,</w:t>
      </w:r>
      <w:r>
        <w:rPr>
          <w:lang w:val="en-US"/>
        </w:rPr>
        <w:t xml:space="preserve"> </w:t>
      </w:r>
      <w:r>
        <w:rPr>
          <w:lang w:val="en-US"/>
        </w:rPr>
        <w:fldChar w:fldCharType="begin"/>
      </w:r>
      <w:r>
        <w:rPr>
          <w:lang w:val="en-US"/>
        </w:rPr>
        <w:instrText xml:space="preserve"> QUOTE </w:instrText>
      </w:r>
      <w:r>
        <w:rPr>
          <w:position w:val="-8"/>
        </w:rPr>
        <w:pict>
          <v:shape id="_x0000_i1041"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26B76&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26B76&quot; wsp:rsidP=&quot;00E26B7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lang w:val="en-US"/>
        </w:rPr>
        <w:instrText xml:space="preserve"> </w:instrText>
      </w:r>
      <w:r>
        <w:rPr>
          <w:lang w:val="en-US"/>
        </w:rPr>
        <w:fldChar w:fldCharType="separate"/>
      </w:r>
      <w:r>
        <w:rPr>
          <w:position w:val="-8"/>
        </w:rPr>
        <w:pict>
          <v:shape id="_x0000_i1042"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26B76&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26B76&quot; wsp:rsidP=&quot;00E26B7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lang w:val="en-US"/>
        </w:rPr>
        <w:fldChar w:fldCharType="end"/>
      </w:r>
      <w:r>
        <w:rPr>
          <w:lang w:val="en-US"/>
        </w:rPr>
        <w:t xml:space="preserve"> is set equal to the </w:t>
      </w:r>
      <w:r>
        <w:rPr>
          <w:lang w:val="en-US"/>
        </w:rPr>
        <w:lastRenderedPageBreak/>
        <w:t xml:space="preserve">value provided by the higher layer parameter </w:t>
      </w:r>
      <w:r>
        <w:rPr>
          <w:i/>
          <w:lang w:val="en-US"/>
        </w:rPr>
        <w:t>ul-toDL-COT-SharingED-Threshold-r16</w:t>
      </w:r>
      <w:r>
        <w:rPr>
          <w:lang w:val="en-US"/>
        </w:rPr>
        <w:t>, if provided</w:t>
      </w:r>
      <w:r>
        <w:rPr>
          <w:rStyle w:val="eop"/>
          <w:color w:val="000000"/>
          <w:lang w:val="en-US"/>
        </w:rPr>
        <w:t>.</w:t>
      </w:r>
      <w:bookmarkEnd w:id="11"/>
      <w:r>
        <w:rPr>
          <w:rStyle w:val="eop"/>
          <w:rFonts w:eastAsia="宋体" w:hint="eastAsia"/>
          <w:color w:val="000000"/>
          <w:lang w:val="en-US" w:eastAsia="zh-CN"/>
        </w:rPr>
        <w:t xml:space="preserve"> </w:t>
      </w:r>
      <w:r>
        <w:rPr>
          <w:rStyle w:val="eop"/>
          <w:rFonts w:eastAsia="宋体" w:hint="eastAsia"/>
          <w:color w:val="FF0000"/>
          <w:lang w:val="en-US" w:eastAsia="zh-CN"/>
        </w:rPr>
        <w:t xml:space="preserve">Otherwise, </w:t>
      </w:r>
      <w:r>
        <w:rPr>
          <w:rStyle w:val="eop"/>
          <w:rFonts w:eastAsia="宋体"/>
          <w:color w:val="FF0000"/>
          <w:lang w:val="en-US" w:eastAsia="zh-CN"/>
        </w:rPr>
        <w:fldChar w:fldCharType="begin"/>
      </w:r>
      <w:r>
        <w:rPr>
          <w:rStyle w:val="eop"/>
          <w:rFonts w:eastAsia="宋体"/>
          <w:color w:val="FF0000"/>
          <w:lang w:val="en-US" w:eastAsia="zh-CN"/>
        </w:rPr>
        <w:instrText xml:space="preserve"> QUOTE </w:instrText>
      </w:r>
      <w:r>
        <w:rPr>
          <w:rStyle w:val="eop"/>
          <w:rFonts w:eastAsia="宋体"/>
          <w:color w:val="FF0000"/>
          <w:lang w:val="en-US" w:eastAsia="zh-CN"/>
        </w:rPr>
        <w:pict>
          <v:shape id="_x0000_i1043"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26B76&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26B76&quot; wsp:rsidP=&quot;00E26B7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Style w:val="eop"/>
          <w:rFonts w:eastAsia="宋体"/>
          <w:color w:val="FF0000"/>
          <w:lang w:val="en-US" w:eastAsia="zh-CN"/>
        </w:rPr>
        <w:instrText xml:space="preserve"> </w:instrText>
      </w:r>
      <w:r>
        <w:rPr>
          <w:rStyle w:val="eop"/>
          <w:rFonts w:eastAsia="宋体"/>
          <w:color w:val="FF0000"/>
          <w:lang w:val="en-US" w:eastAsia="zh-CN"/>
        </w:rPr>
        <w:fldChar w:fldCharType="separate"/>
      </w:r>
      <w:r>
        <w:rPr>
          <w:rStyle w:val="eop"/>
          <w:rFonts w:eastAsia="宋体"/>
          <w:color w:val="FF0000"/>
          <w:lang w:val="en-US" w:eastAsia="zh-CN"/>
        </w:rPr>
        <w:pict>
          <v:shape id="_x0000_i1044" type="#_x0000_t75" style="width:41.4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26B76&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26B76&quot; wsp:rsidP=&quot;00E26B7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Style w:val="eop"/>
          <w:rFonts w:eastAsia="宋体"/>
          <w:color w:val="FF0000"/>
          <w:lang w:val="en-US" w:eastAsia="zh-CN"/>
        </w:rPr>
        <w:fldChar w:fldCharType="end"/>
      </w:r>
      <w:r>
        <w:rPr>
          <w:rStyle w:val="eop"/>
          <w:rFonts w:eastAsia="宋体"/>
          <w:color w:val="FF0000"/>
          <w:lang w:val="en-US" w:eastAsia="zh-CN"/>
        </w:rPr>
        <w:t xml:space="preserve"> is se</w:t>
      </w:r>
      <w:r>
        <w:rPr>
          <w:rStyle w:val="eop"/>
          <w:rFonts w:eastAsia="宋体"/>
          <w:color w:val="FF0000"/>
          <w:lang w:val="en-US" w:eastAsia="zh-CN"/>
        </w:rPr>
        <w:t xml:space="preserve">t by </w:t>
      </w:r>
      <w:r>
        <w:rPr>
          <w:rFonts w:eastAsia="宋体"/>
          <w:color w:val="FF0000"/>
          <w:lang w:val="en-US" w:eastAsia="zh-CN"/>
        </w:rPr>
        <w:t>the above method in Section 4.2.3</w:t>
      </w:r>
      <w:r>
        <w:rPr>
          <w:rFonts w:eastAsia="宋体" w:hint="eastAsia"/>
          <w:color w:val="FF0000"/>
          <w:lang w:val="en-US" w:eastAsia="zh-CN"/>
        </w:rPr>
        <w:t>.1</w:t>
      </w:r>
      <w:r>
        <w:rPr>
          <w:rFonts w:eastAsia="宋体"/>
          <w:color w:val="FF0000"/>
          <w:lang w:val="en-US" w:eastAsia="zh-CN"/>
        </w:rPr>
        <w:t xml:space="preserve">. For configured grant UL transmission, </w:t>
      </w:r>
      <m:oMath>
        <m:sSub>
          <m:sSubPr>
            <m:ctrlPr>
              <w:rPr>
                <w:rFonts w:ascii="Cambria Math" w:hAnsi="Cambria Math"/>
                <w:i/>
              </w:rPr>
            </m:ctrlPr>
          </m:sSubPr>
          <m:e>
            <m:r>
              <w:rPr>
                <w:rFonts w:ascii="Cambria Math" w:hAnsi="Cambria Math"/>
              </w:rPr>
              <m:t>X</m:t>
            </m:r>
          </m:e>
          <m:sub>
            <m:r>
              <m:rPr>
                <m:nor/>
              </m:rPr>
              <w:rPr>
                <w:rFonts w:ascii="Cambria Math" w:hAnsi="Cambria Math"/>
                <w:lang w:val="en-US"/>
              </w:rPr>
              <m:t>Thresh_max</m:t>
            </m:r>
            <m:ctrlPr>
              <w:rPr>
                <w:rFonts w:ascii="Cambria Math" w:hAnsi="Cambria Math"/>
              </w:rPr>
            </m:ctrlPr>
          </m:sub>
        </m:sSub>
      </m:oMath>
      <w:r>
        <w:rPr>
          <w:rFonts w:eastAsia="宋体"/>
          <w:lang w:val="en-US" w:eastAsia="zh-CN"/>
        </w:rPr>
        <w:t xml:space="preserve"> </w:t>
      </w:r>
      <w:r>
        <w:rPr>
          <w:rFonts w:eastAsia="宋体"/>
          <w:color w:val="FF0000"/>
          <w:lang w:val="en-US" w:eastAsia="zh-CN"/>
        </w:rPr>
        <w:t xml:space="preserve">is determined by UE to choose the </w:t>
      </w:r>
      <w:r>
        <w:rPr>
          <w:rFonts w:eastAsia="宋体"/>
          <w:color w:val="FF0000"/>
          <w:lang w:val="en-US" w:eastAsia="zh-CN"/>
        </w:rPr>
        <w:t xml:space="preserve">energy detection threshold given by the higher layer parameter </w:t>
      </w:r>
      <w:r>
        <w:rPr>
          <w:rFonts w:eastAsia="宋体"/>
          <w:i/>
          <w:iCs/>
          <w:color w:val="FF0000"/>
          <w:lang w:val="en-US" w:eastAsia="zh-CN"/>
        </w:rPr>
        <w:t xml:space="preserve">ul-toDL-COT-SharingED-Threshold-r16 </w:t>
      </w:r>
      <w:r>
        <w:rPr>
          <w:rFonts w:eastAsia="宋体"/>
          <w:color w:val="FF0000"/>
          <w:lang w:val="en-US" w:eastAsia="zh-CN"/>
        </w:rPr>
        <w:t>if provided</w:t>
      </w:r>
      <w:r>
        <w:rPr>
          <w:rFonts w:eastAsia="宋体"/>
          <w:color w:val="FF0000"/>
          <w:lang w:val="en-US" w:eastAsia="zh-CN"/>
        </w:rPr>
        <w:t xml:space="preserve"> and </w:t>
      </w:r>
      <w:r>
        <w:rPr>
          <w:rFonts w:eastAsia="宋体"/>
          <w:color w:val="FF0000"/>
          <w:lang w:val="en-US" w:eastAsia="zh-CN"/>
        </w:rPr>
        <w:t xml:space="preserve">the above </w:t>
      </w:r>
      <w:r>
        <w:rPr>
          <w:rFonts w:eastAsia="宋体"/>
          <w:color w:val="FF0000"/>
          <w:lang w:val="en-US" w:eastAsia="zh-CN"/>
        </w:rPr>
        <w:t>method in Section 4.2.3</w:t>
      </w:r>
      <w:r>
        <w:rPr>
          <w:rFonts w:eastAsia="宋体" w:hint="eastAsia"/>
          <w:color w:val="FF0000"/>
          <w:lang w:val="en-US" w:eastAsia="zh-CN"/>
        </w:rPr>
        <w:t>.1</w:t>
      </w:r>
      <w:bookmarkEnd w:id="9"/>
      <w:bookmarkEnd w:id="10"/>
    </w:p>
    <w:p w:rsidR="001A3761" w:rsidRDefault="009E2E98">
      <w:pPr>
        <w:rPr>
          <w:rFonts w:eastAsia="宋体"/>
          <w:color w:val="C00000"/>
          <w:lang w:val="en-US" w:eastAsia="zh-CN"/>
        </w:rPr>
      </w:pPr>
      <w:r>
        <w:rPr>
          <w:color w:val="C00000"/>
        </w:rPr>
        <w:t xml:space="preserve">--------------------------------------------------------- </w:t>
      </w:r>
      <w:r>
        <w:rPr>
          <w:rFonts w:eastAsia="宋体"/>
          <w:color w:val="C00000"/>
          <w:lang w:val="en-US" w:eastAsia="zh-CN"/>
        </w:rPr>
        <w:t>End</w:t>
      </w:r>
      <w:r>
        <w:rPr>
          <w:color w:val="C00000"/>
        </w:rPr>
        <w:t xml:space="preserve"> of TP </w:t>
      </w:r>
      <w:r>
        <w:rPr>
          <w:rFonts w:eastAsia="宋体"/>
          <w:color w:val="C00000"/>
          <w:lang w:val="en-US" w:eastAsia="zh-CN"/>
        </w:rPr>
        <w:t>#</w:t>
      </w:r>
      <w:r>
        <w:rPr>
          <w:rFonts w:eastAsia="宋体" w:hint="eastAsia"/>
          <w:color w:val="C00000"/>
          <w:lang w:val="en-US" w:eastAsia="zh-CN"/>
        </w:rPr>
        <w:t>1</w:t>
      </w:r>
      <w:r>
        <w:rPr>
          <w:color w:val="C00000"/>
        </w:rPr>
        <w:t>--------------------------------------------------------</w:t>
      </w:r>
      <w:r>
        <w:rPr>
          <w:rFonts w:eastAsia="宋体" w:hint="eastAsia"/>
          <w:color w:val="C00000"/>
          <w:lang w:val="en-US" w:eastAsia="zh-CN"/>
        </w:rPr>
        <w:t>---------</w:t>
      </w:r>
    </w:p>
    <w:p w:rsidR="001A3761" w:rsidRDefault="009E2E98">
      <w:pPr>
        <w:spacing w:line="260" w:lineRule="auto"/>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It is proposed to capture a</w:t>
      </w:r>
      <w:r>
        <w:rPr>
          <w:rFonts w:hint="eastAsia"/>
          <w:b/>
          <w:bCs/>
          <w:lang w:val="en-US" w:eastAsia="zh-CN"/>
        </w:rPr>
        <w:t>n</w:t>
      </w:r>
      <w:r>
        <w:rPr>
          <w:b/>
          <w:bCs/>
          <w:lang w:val="en-US" w:eastAsia="zh-CN"/>
        </w:rPr>
        <w:t xml:space="preserve"> agreement “</w:t>
      </w:r>
      <w:r>
        <w:rPr>
          <w:rFonts w:hint="eastAsia"/>
          <w:b/>
          <w:bCs/>
          <w:i/>
          <w:iCs/>
          <w:lang w:val="en-US" w:eastAsia="zh-CN"/>
        </w:rPr>
        <w:t>f</w:t>
      </w:r>
      <w:r>
        <w:rPr>
          <w:b/>
          <w:bCs/>
          <w:i/>
          <w:iCs/>
          <w:lang w:eastAsia="ja-JP"/>
        </w:rPr>
        <w:t>or Dynamic grants,</w:t>
      </w:r>
      <w:r>
        <w:rPr>
          <w:b/>
          <w:bCs/>
          <w:i/>
          <w:iCs/>
          <w:lang w:eastAsia="ko-KR"/>
        </w:rPr>
        <w:t xml:space="preserve"> UE follows the </w:t>
      </w:r>
      <w:r>
        <w:rPr>
          <w:rStyle w:val="Emphasis"/>
          <w:rFonts w:eastAsia="Malgun Gothic"/>
          <w:b/>
          <w:bCs/>
          <w:lang w:eastAsia="ko-KR"/>
        </w:rPr>
        <w:t>ul-toDL-CO-SharingED-Threshold-r16</w:t>
      </w:r>
      <w:r>
        <w:rPr>
          <w:rFonts w:eastAsia="Malgun Gothic"/>
          <w:b/>
          <w:bCs/>
          <w:i/>
          <w:iCs/>
          <w:lang w:eastAsia="ko-KR"/>
        </w:rPr>
        <w:t>, if provided. If this parameter is not provided, the X_thres_max is calculated as in earlier part of Section 4.2.3</w:t>
      </w:r>
      <w:r>
        <w:rPr>
          <w:rFonts w:eastAsia="Malgun Gothic"/>
          <w:b/>
          <w:bCs/>
          <w:i/>
          <w:iCs/>
          <w:lang w:eastAsia="ko-KR"/>
        </w:rPr>
        <w:t xml:space="preserve"> of TS37.213</w:t>
      </w:r>
      <w:r>
        <w:rPr>
          <w:rFonts w:eastAsia="宋体" w:hint="eastAsia"/>
          <w:b/>
          <w:bCs/>
          <w:i/>
          <w:iCs/>
          <w:lang w:val="en-US" w:eastAsia="zh-CN"/>
        </w:rPr>
        <w:t xml:space="preserve">; </w:t>
      </w:r>
      <w:r>
        <w:rPr>
          <w:b/>
          <w:bCs/>
          <w:i/>
          <w:iCs/>
          <w:lang w:eastAsia="ja-JP"/>
        </w:rPr>
        <w:t>For Configured grants</w:t>
      </w:r>
      <w:r>
        <w:rPr>
          <w:b/>
          <w:bCs/>
          <w:i/>
          <w:iCs/>
          <w:lang w:eastAsia="ja-JP"/>
        </w:rPr>
        <w:t>, a UE is allowed to choose between the ED threshold given by ul-toDL-</w:t>
      </w:r>
      <w:r>
        <w:rPr>
          <w:b/>
          <w:bCs/>
          <w:i/>
          <w:iCs/>
          <w:lang w:eastAsia="ja-JP"/>
        </w:rPr>
        <w:t>CO-SharingED-Threshold-r16 and the default one</w:t>
      </w:r>
      <w:r>
        <w:rPr>
          <w:b/>
          <w:bCs/>
          <w:lang w:val="en-US" w:eastAsia="zh-CN"/>
        </w:rPr>
        <w:t>” in Section 4.2</w:t>
      </w:r>
      <w:r>
        <w:rPr>
          <w:rFonts w:hint="eastAsia"/>
          <w:b/>
          <w:bCs/>
          <w:lang w:val="en-US" w:eastAsia="zh-CN"/>
        </w:rPr>
        <w:t>.3</w:t>
      </w:r>
      <w:r>
        <w:rPr>
          <w:b/>
          <w:bCs/>
          <w:lang w:val="en-US" w:eastAsia="zh-CN"/>
        </w:rPr>
        <w:t xml:space="preserve"> of the latest version of TS 37.213.</w:t>
      </w:r>
    </w:p>
    <w:p w:rsidR="001A3761" w:rsidRDefault="009E2E98">
      <w:pPr>
        <w:pStyle w:val="Heading2"/>
        <w:spacing w:after="240" w:line="260" w:lineRule="auto"/>
        <w:ind w:left="510" w:hanging="510"/>
        <w:rPr>
          <w:rFonts w:ascii="Times New Roman" w:hAnsi="Times New Roman"/>
          <w:b/>
          <w:bCs w:val="0"/>
          <w:sz w:val="24"/>
          <w:szCs w:val="24"/>
          <w:lang w:val="en-US" w:eastAsia="zh-CN"/>
        </w:rPr>
      </w:pPr>
      <w:r>
        <w:rPr>
          <w:rFonts w:ascii="Times New Roman" w:hAnsi="Times New Roman"/>
          <w:b/>
          <w:bCs w:val="0"/>
          <w:sz w:val="24"/>
          <w:szCs w:val="24"/>
          <w:lang w:val="en-US" w:eastAsia="zh-CN"/>
        </w:rPr>
        <w:t xml:space="preserve"> Editorial issues</w:t>
      </w:r>
    </w:p>
    <w:bookmarkEnd w:id="0"/>
    <w:bookmarkEnd w:id="1"/>
    <w:bookmarkEnd w:id="2"/>
    <w:bookmarkEnd w:id="3"/>
    <w:bookmarkEnd w:id="4"/>
    <w:p w:rsidR="001A3761" w:rsidRDefault="009E2E98">
      <w:pPr>
        <w:pStyle w:val="Heading3"/>
        <w:rPr>
          <w:rFonts w:ascii="Times New Roman" w:hAnsi="Times New Roman" w:cs="Times New Roman"/>
          <w:b/>
          <w:bCs w:val="0"/>
          <w:sz w:val="22"/>
          <w:szCs w:val="22"/>
          <w:lang w:val="en-US" w:eastAsia="zh-CN"/>
        </w:rPr>
      </w:pPr>
      <w:r>
        <w:rPr>
          <w:rFonts w:ascii="Times New Roman" w:hAnsi="Times New Roman" w:cs="Times New Roman"/>
          <w:b/>
          <w:bCs w:val="0"/>
          <w:sz w:val="22"/>
          <w:szCs w:val="22"/>
          <w:lang w:val="en-US" w:eastAsia="zh-CN"/>
        </w:rPr>
        <w:t>FBE issue</w:t>
      </w:r>
    </w:p>
    <w:p w:rsidR="001A3761" w:rsidRDefault="009E2E98">
      <w:pPr>
        <w:pStyle w:val="B1"/>
        <w:spacing w:line="260" w:lineRule="auto"/>
        <w:ind w:left="283" w:firstLine="0"/>
        <w:jc w:val="both"/>
        <w:rPr>
          <w:color w:val="C00000"/>
          <w:lang w:val="en-US" w:eastAsia="zh-CN"/>
        </w:rPr>
      </w:pPr>
      <w:r>
        <w:rPr>
          <w:rFonts w:hint="eastAsia"/>
          <w:color w:val="C00000"/>
          <w:lang w:val="en-US" w:eastAsia="zh-CN"/>
        </w:rPr>
        <w:t>----</w:t>
      </w:r>
      <w:r>
        <w:rPr>
          <w:color w:val="C00000"/>
        </w:rPr>
        <w:t xml:space="preserve">--------------------------------------------------------- Start of TP </w:t>
      </w:r>
      <w:r>
        <w:rPr>
          <w:rFonts w:hint="eastAsia"/>
          <w:color w:val="C00000"/>
          <w:lang w:val="en-US" w:eastAsia="zh-CN"/>
        </w:rPr>
        <w:t>#2</w:t>
      </w:r>
      <w:r>
        <w:rPr>
          <w:color w:val="C00000"/>
        </w:rPr>
        <w:t>--------------------------------------------------------</w:t>
      </w:r>
    </w:p>
    <w:p w:rsidR="001A3761" w:rsidRDefault="009E2E98">
      <w:pPr>
        <w:spacing w:beforeLines="50" w:before="120" w:afterLines="50" w:after="120" w:line="240" w:lineRule="auto"/>
        <w:rPr>
          <w:sz w:val="21"/>
          <w:szCs w:val="21"/>
          <w:lang w:val="en-US" w:eastAsia="zh-CN"/>
        </w:rPr>
      </w:pPr>
      <w:bookmarkStart w:id="13" w:name="_Toc35593626"/>
      <w:bookmarkStart w:id="14" w:name="_Toc28873168"/>
      <w:r>
        <w:rPr>
          <w:sz w:val="21"/>
          <w:szCs w:val="21"/>
          <w:lang w:val="en-US" w:eastAsia="zh-CN"/>
        </w:rPr>
        <w:t>4.3</w:t>
      </w:r>
      <w:r>
        <w:rPr>
          <w:sz w:val="21"/>
          <w:szCs w:val="21"/>
          <w:lang w:val="en-US" w:eastAsia="zh-CN"/>
        </w:rPr>
        <w:tab/>
        <w:t>Channel access procedures for semi-static channel occupancy</w:t>
      </w:r>
      <w:bookmarkEnd w:id="13"/>
      <w:bookmarkEnd w:id="14"/>
    </w:p>
    <w:p w:rsidR="001A3761" w:rsidRDefault="009E2E98">
      <w:pPr>
        <w:jc w:val="both"/>
        <w:rPr>
          <w:i/>
          <w:lang w:val="en-US"/>
        </w:rPr>
      </w:pPr>
      <w:r>
        <w:rPr>
          <w:lang w:val="en-US"/>
        </w:rPr>
        <w:t xml:space="preserve">If the absence of any other technology </w:t>
      </w:r>
      <w:r>
        <w:rPr>
          <w:rFonts w:eastAsia="宋体" w:hint="eastAsia"/>
          <w:color w:val="FF0000"/>
          <w:lang w:val="en-US" w:eastAsia="zh-CN"/>
        </w:rPr>
        <w:t xml:space="preserve">and other nodes with </w:t>
      </w:r>
      <w:r>
        <w:rPr>
          <w:rFonts w:eastAsia="宋体"/>
          <w:i/>
          <w:color w:val="FF0000"/>
          <w:lang w:eastAsia="zh-CN"/>
        </w:rPr>
        <w:t>ChannelAccessMode-r16</w:t>
      </w:r>
      <w:r>
        <w:rPr>
          <w:rFonts w:eastAsia="宋体"/>
          <w:color w:val="FF0000"/>
          <w:lang w:eastAsia="zh-CN"/>
        </w:rPr>
        <w:t xml:space="preserve"> = "</w:t>
      </w:r>
      <w:r>
        <w:rPr>
          <w:rFonts w:eastAsia="宋体"/>
          <w:i/>
          <w:color w:val="FF0000"/>
          <w:lang w:eastAsia="zh-CN"/>
        </w:rPr>
        <w:t>dynamic</w:t>
      </w:r>
      <w:r>
        <w:rPr>
          <w:rFonts w:eastAsia="宋体"/>
          <w:color w:val="FF0000"/>
          <w:lang w:eastAsia="zh-CN"/>
        </w:rPr>
        <w:t>"</w:t>
      </w:r>
      <w:r>
        <w:rPr>
          <w:rFonts w:eastAsia="宋体" w:hint="eastAsia"/>
          <w:color w:val="FF0000"/>
          <w:lang w:val="en-US" w:eastAsia="zh-CN"/>
        </w:rPr>
        <w:t xml:space="preserve"> or </w:t>
      </w:r>
      <w:r>
        <w:rPr>
          <w:i/>
          <w:color w:val="FF0000"/>
          <w:lang w:val="en-US"/>
        </w:rPr>
        <w:t>ChannelAccessMode-r16</w:t>
      </w:r>
      <w:r>
        <w:rPr>
          <w:color w:val="FF0000"/>
          <w:lang w:val="en-US"/>
        </w:rPr>
        <w:t xml:space="preserve"> is</w:t>
      </w:r>
      <w:r>
        <w:rPr>
          <w:rFonts w:hint="eastAsia"/>
          <w:color w:val="FF0000"/>
          <w:lang w:val="en-US" w:eastAsia="zh-CN"/>
        </w:rPr>
        <w:t xml:space="preserve"> absent </w:t>
      </w:r>
      <w:r>
        <w:rPr>
          <w:lang w:val="en-US"/>
        </w:rPr>
        <w:t>sharin</w:t>
      </w:r>
      <w:r>
        <w:rPr>
          <w:lang w:val="en-US"/>
        </w:rPr>
        <w:t xml:space="preserve">g a channel can be guaranteed on a long-term basis (e.g. by level of regulation) and if a gNB provides UE(s) with higher layer parameters </w:t>
      </w:r>
      <w:r>
        <w:rPr>
          <w:i/>
          <w:color w:val="000000"/>
          <w:lang w:val="en-US"/>
        </w:rPr>
        <w:t>ChannelAccessMode-r16 ='semistatic'</w:t>
      </w:r>
      <w:r>
        <w:rPr>
          <w:rFonts w:eastAsia="宋体" w:hint="eastAsia"/>
          <w:i/>
          <w:color w:val="000000"/>
          <w:lang w:val="en-US" w:eastAsia="zh-CN"/>
        </w:rPr>
        <w:t xml:space="preserve"> </w:t>
      </w:r>
      <w:r w:rsidRPr="009A53AB">
        <w:rPr>
          <w:lang w:val="en-US"/>
        </w:rPr>
        <w:t>by SIB1 or dedicated configuration,</w:t>
      </w:r>
      <w:r w:rsidRPr="009A53AB">
        <w:rPr>
          <w:lang w:val="en-US"/>
        </w:rPr>
        <w:t xml:space="preserve">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9A53AB">
        <w:rPr>
          <w:lang w:val="en-US"/>
        </w:rPr>
        <w:t xml:space="preserve"> within every two consecutive radio frames, starting from the even indexed radio frame at </w:t>
      </w:r>
      <m:oMath>
        <m:r>
          <w:rPr>
            <w:rFonts w:ascii="Cambria Math" w:hAnsi="Cambria Math"/>
          </w:rPr>
          <m:t>x</m:t>
        </m:r>
        <m:r>
          <w:rPr>
            <w:rFonts w:ascii="Cambria Math" w:hAnsi="Cambria Math"/>
            <w:lang w:val="en-US"/>
          </w:rPr>
          <m:t>∙</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x</m:t>
            </m:r>
            <m:ctrlPr>
              <w:rPr>
                <w:rFonts w:ascii="Cambria Math" w:hAnsi="Cambria Math"/>
              </w:rPr>
            </m:ctrlPr>
          </m:sub>
        </m:sSub>
      </m:oMath>
      <w:r w:rsidRPr="009A53AB">
        <w:rPr>
          <w:lang w:val="en-US"/>
        </w:rPr>
        <w:t xml:space="preserve">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9A53AB">
        <w:rPr>
          <w:lang w:val="en-US"/>
        </w:rPr>
        <w:t>, where</w:t>
      </w:r>
      <w:r w:rsidRPr="009A53AB">
        <w:rPr>
          <w:rFonts w:eastAsia="宋体"/>
          <w:lang w:val="en-US" w:eastAsia="zh-CN"/>
        </w:rPr>
        <w:t xml:space="preserve"> </w:t>
      </w:r>
      <m:oMath>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x</m:t>
            </m:r>
            <m:ctrlPr>
              <w:rPr>
                <w:rFonts w:ascii="Cambria Math" w:hAnsi="Cambria Math"/>
              </w:rPr>
            </m:ctrlPr>
          </m:sub>
        </m:sSub>
        <m:r>
          <w:rPr>
            <w:rFonts w:ascii="Cambria Math" w:hAnsi="Cambria Math"/>
            <w:lang w:val="en-US"/>
          </w:rPr>
          <m:t>=</m:t>
        </m:r>
        <m:r>
          <w:rPr>
            <w:rFonts w:ascii="Cambria Math" w:hAnsi="Cambria Math"/>
          </w:rPr>
          <m:t>Period</m:t>
        </m:r>
      </m:oMath>
      <w:r w:rsidRPr="009A53AB">
        <w:rPr>
          <w:rFonts w:eastAsia="宋体"/>
          <w:position w:val="-10"/>
          <w:lang w:val="en-US" w:eastAsia="zh-CN"/>
        </w:rPr>
        <w:t xml:space="preserve"> </w:t>
      </w:r>
      <w:r w:rsidRPr="009A53AB">
        <w:rPr>
          <w:lang w:val="en-US"/>
        </w:rPr>
        <w:t xml:space="preserve">in </w:t>
      </w:r>
      <m:oMath>
        <m:r>
          <w:rPr>
            <w:rFonts w:ascii="Cambria Math" w:hAnsi="Cambria Math"/>
          </w:rPr>
          <m:t>ms</m:t>
        </m:r>
      </m:oMath>
      <w:r>
        <w:rPr>
          <w:lang w:val="en-US"/>
        </w:rPr>
        <w:t>, is a</w:t>
      </w:r>
      <w:r w:rsidRPr="009A53AB">
        <w:rPr>
          <w:lang w:val="en-US"/>
        </w:rPr>
        <w:t xml:space="preserve"> higher laye</w:t>
      </w:r>
      <w:r w:rsidRPr="009A53AB">
        <w:rPr>
          <w:lang w:val="en-US"/>
        </w:rPr>
        <w:t>r parameter provided</w:t>
      </w:r>
      <w:r w:rsidRPr="009A53AB">
        <w:rPr>
          <w:rFonts w:eastAsia="宋体"/>
          <w:lang w:val="en-US" w:eastAsia="zh-CN"/>
        </w:rPr>
        <w:t xml:space="preserve"> </w:t>
      </w:r>
      <w:r>
        <w:rPr>
          <w:color w:val="000000"/>
          <w:lang w:val="en-US"/>
        </w:rPr>
        <w:t xml:space="preserve">in </w:t>
      </w:r>
      <w:r>
        <w:rPr>
          <w:rFonts w:eastAsia="宋体"/>
          <w:i/>
          <w:iCs/>
          <w:lang w:val="en-US" w:eastAsia="zh-CN"/>
        </w:rPr>
        <w:t>s</w:t>
      </w:r>
      <w:r>
        <w:rPr>
          <w:i/>
          <w:lang w:val="en-US"/>
        </w:rPr>
        <w:t>emiStaticChannelAccessConfig</w:t>
      </w:r>
      <w:r>
        <w:rPr>
          <w:rFonts w:eastAsia="宋体"/>
          <w:i/>
          <w:lang w:val="en-US" w:eastAsia="zh-CN"/>
        </w:rPr>
        <w:t xml:space="preserve">-r16 </w:t>
      </w:r>
      <w:r>
        <w:rPr>
          <w:lang w:val="en-US"/>
        </w:rPr>
        <w:t>and</w:t>
      </w:r>
      <w:r>
        <w:rPr>
          <w:rFonts w:eastAsia="宋体" w:hint="eastAsia"/>
          <w:lang w:val="en-US" w:eastAsia="zh-CN"/>
        </w:rPr>
        <w:t xml:space="preserve"> </w:t>
      </w:r>
      <m:oMath>
        <m:r>
          <w:rPr>
            <w:rFonts w:ascii="Cambria Math" w:hAnsi="Cambria Math"/>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ctrlPr>
                  <w:rPr>
                    <w:rFonts w:ascii="Cambria Math" w:hAnsi="Cambria Math"/>
                  </w:rPr>
                </m:ctrlPr>
              </m:num>
              <m:den>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x</m:t>
                    </m:r>
                    <m:ctrlPr>
                      <w:rPr>
                        <w:rFonts w:ascii="Cambria Math" w:hAnsi="Cambria Math"/>
                      </w:rPr>
                    </m:ctrlPr>
                  </m:sub>
                </m:sSub>
              </m:den>
            </m:f>
            <m:r>
              <w:rPr>
                <w:rFonts w:ascii="Cambria Math" w:hAnsi="Cambria Math"/>
                <w:lang w:val="en-US"/>
              </w:rPr>
              <m:t>-1</m:t>
            </m:r>
          </m:e>
        </m:d>
      </m:oMath>
      <w:r>
        <w:rPr>
          <w:lang w:val="en-US"/>
        </w:rPr>
        <w:t xml:space="preserve"> </w:t>
      </w:r>
      <w:r>
        <w:rPr>
          <w:i/>
          <w:lang w:val="en-US"/>
        </w:rPr>
        <w:t xml:space="preserve">. </w:t>
      </w:r>
    </w:p>
    <w:p w:rsidR="001A3761" w:rsidRDefault="009E2E98">
      <w:pPr>
        <w:jc w:val="center"/>
        <w:rPr>
          <w:color w:val="FF0000"/>
        </w:rPr>
      </w:pPr>
      <w:r>
        <w:rPr>
          <w:color w:val="FF0000"/>
        </w:rPr>
        <w:t>&lt;unchanged part omitted&gt;</w:t>
      </w:r>
    </w:p>
    <w:p w:rsidR="001A3761" w:rsidRDefault="009E2E98">
      <w:pPr>
        <w:rPr>
          <w:rFonts w:eastAsia="宋体"/>
          <w:color w:val="C00000"/>
          <w:lang w:val="en-US" w:eastAsia="zh-CN"/>
        </w:rPr>
      </w:pPr>
      <w:r>
        <w:rPr>
          <w:color w:val="C00000"/>
        </w:rPr>
        <w:t xml:space="preserve">--------------------------------------------------------- </w:t>
      </w:r>
      <w:r>
        <w:rPr>
          <w:rFonts w:eastAsia="宋体"/>
          <w:color w:val="C00000"/>
          <w:lang w:val="en-US" w:eastAsia="zh-CN"/>
        </w:rPr>
        <w:t>End</w:t>
      </w:r>
      <w:r>
        <w:rPr>
          <w:color w:val="C00000"/>
        </w:rPr>
        <w:t xml:space="preserve"> of TP </w:t>
      </w:r>
      <w:r>
        <w:rPr>
          <w:rFonts w:eastAsia="宋体" w:hint="eastAsia"/>
          <w:color w:val="C00000"/>
          <w:lang w:val="en-US" w:eastAsia="zh-CN"/>
        </w:rPr>
        <w:t>#2</w:t>
      </w:r>
      <w:r>
        <w:rPr>
          <w:color w:val="C00000"/>
        </w:rPr>
        <w:t>--------------------------------------------------------</w:t>
      </w:r>
      <w:r>
        <w:rPr>
          <w:rFonts w:eastAsia="宋体" w:hint="eastAsia"/>
          <w:color w:val="C00000"/>
          <w:lang w:val="en-US" w:eastAsia="zh-CN"/>
        </w:rPr>
        <w:t>--------</w:t>
      </w:r>
    </w:p>
    <w:p w:rsidR="001A3761" w:rsidRDefault="009E2E98">
      <w:pPr>
        <w:jc w:val="both"/>
        <w:rPr>
          <w:lang w:val="en-US" w:eastAsia="zh-CN"/>
        </w:rPr>
      </w:pPr>
      <w:r>
        <w:rPr>
          <w:rFonts w:eastAsia="宋体" w:hint="eastAsia"/>
          <w:lang w:val="en-US" w:eastAsia="zh-CN"/>
        </w:rPr>
        <w:t xml:space="preserve">As shown in </w:t>
      </w:r>
      <w:r>
        <w:rPr>
          <w:rFonts w:eastAsia="宋体" w:hint="eastAsia"/>
          <w:lang w:val="en-US" w:eastAsia="zh-CN"/>
        </w:rPr>
        <w:t>Part 1</w:t>
      </w:r>
      <w:r>
        <w:rPr>
          <w:rFonts w:eastAsia="宋体"/>
          <w:lang w:val="en-US" w:eastAsia="zh-CN"/>
        </w:rPr>
        <w:t xml:space="preserve"> in the Appendix</w:t>
      </w:r>
      <w:r>
        <w:rPr>
          <w:rFonts w:eastAsia="宋体" w:hint="eastAsia"/>
          <w:lang w:val="en-US" w:eastAsia="zh-CN"/>
        </w:rPr>
        <w:t xml:space="preserve">, </w:t>
      </w:r>
      <w:r>
        <w:rPr>
          <w:lang w:eastAsia="zh-CN"/>
        </w:rPr>
        <w:t>FBE operation for the scenario where it is guaranteed that LBE nodes are absent on a long term basis (e.g., by level of regulation)</w:t>
      </w:r>
      <w:r>
        <w:rPr>
          <w:rFonts w:hint="eastAsia"/>
          <w:lang w:val="en-US" w:eastAsia="zh-CN"/>
        </w:rPr>
        <w:t xml:space="preserve"> </w:t>
      </w:r>
      <w:r>
        <w:rPr>
          <w:rFonts w:eastAsia="宋体" w:hint="eastAsia"/>
          <w:lang w:val="en-US" w:eastAsia="zh-CN"/>
        </w:rPr>
        <w:t>in TS 38.889</w:t>
      </w:r>
      <w:r>
        <w:rPr>
          <w:rFonts w:hint="eastAsia"/>
          <w:lang w:val="en-US" w:eastAsia="zh-CN"/>
        </w:rPr>
        <w:t xml:space="preserve">. Therefore, it is proposed to capture the </w:t>
      </w:r>
      <w:r>
        <w:rPr>
          <w:lang w:val="en-US" w:eastAsia="zh-CN"/>
        </w:rPr>
        <w:t>assumption for the description of FBE</w:t>
      </w:r>
      <w:r>
        <w:rPr>
          <w:rFonts w:hint="eastAsia"/>
          <w:lang w:val="en-US" w:eastAsia="zh-CN"/>
        </w:rPr>
        <w:t>.</w:t>
      </w:r>
    </w:p>
    <w:p w:rsidR="001A3761" w:rsidRDefault="009E2E98">
      <w:pPr>
        <w:pStyle w:val="ListParagraph3"/>
        <w:spacing w:afterLines="100" w:after="240" w:line="260" w:lineRule="auto"/>
        <w:ind w:left="0"/>
        <w:jc w:val="both"/>
        <w:rPr>
          <w:b/>
          <w:bCs/>
          <w:lang w:val="en-US" w:eastAsia="zh-CN"/>
        </w:rPr>
      </w:pPr>
      <w:r>
        <w:rPr>
          <w:b/>
          <w:bCs/>
          <w:lang w:val="en-US" w:eastAsia="zh-CN"/>
        </w:rPr>
        <w:t xml:space="preserve">Proposal </w:t>
      </w:r>
      <w:r>
        <w:rPr>
          <w:rFonts w:hint="eastAsia"/>
          <w:b/>
          <w:bCs/>
          <w:lang w:val="en-US" w:eastAsia="zh-CN"/>
        </w:rPr>
        <w:t>3</w:t>
      </w:r>
      <w:r>
        <w:rPr>
          <w:b/>
          <w:bCs/>
          <w:lang w:val="en-US" w:eastAsia="zh-CN"/>
        </w:rPr>
        <w:t>: It is proposed to add “and other nodes with ChannelAccessMode-r16 = "dynamic"or ChannelAccessMode-r16 is absent” after “any other technology”, to clarify the FBE scenario in Section 4.3 of the latest version of TS 37.213.</w:t>
      </w:r>
    </w:p>
    <w:p w:rsidR="001A3761" w:rsidRDefault="009E2E98">
      <w:pPr>
        <w:jc w:val="both"/>
        <w:rPr>
          <w:rFonts w:eastAsia="宋体"/>
          <w:color w:val="000000"/>
          <w:lang w:val="en-US" w:eastAsia="zh-CN"/>
        </w:rPr>
      </w:pPr>
      <w:r>
        <w:rPr>
          <w:rFonts w:eastAsia="宋体" w:hint="eastAsia"/>
          <w:lang w:val="en-US" w:eastAsia="zh-CN"/>
        </w:rPr>
        <w:t>In RAN1 #99 meeting, t</w:t>
      </w:r>
      <w:r>
        <w:rPr>
          <w:rFonts w:eastAsia="宋体" w:hint="eastAsia"/>
          <w:lang w:val="en-US" w:eastAsia="zh-CN"/>
        </w:rPr>
        <w:t xml:space="preserve">here are several agreement related to FBE as shown in Part1 </w:t>
      </w:r>
      <w:r>
        <w:rPr>
          <w:rFonts w:eastAsia="宋体"/>
          <w:lang w:val="en-US" w:eastAsia="zh-CN"/>
        </w:rPr>
        <w:t>in the Appendix</w:t>
      </w:r>
      <w:r>
        <w:rPr>
          <w:rFonts w:eastAsia="宋体" w:hint="eastAsia"/>
          <w:lang w:val="en-US" w:eastAsia="zh-CN"/>
        </w:rPr>
        <w:t xml:space="preserve">. </w:t>
      </w:r>
      <w:r>
        <w:rPr>
          <w:rFonts w:eastAsia="宋体" w:hint="eastAsia"/>
          <w:lang w:val="en-US" w:eastAsia="zh-CN"/>
        </w:rPr>
        <w:t xml:space="preserve">The </w:t>
      </w:r>
      <w:r>
        <w:rPr>
          <w:lang w:eastAsia="zh-CN"/>
        </w:rPr>
        <w:t>fixed frame period</w:t>
      </w:r>
      <w:r>
        <w:rPr>
          <w:rFonts w:eastAsia="宋体" w:hint="eastAsia"/>
          <w:lang w:val="en-US" w:eastAsia="zh-CN"/>
        </w:rPr>
        <w:t xml:space="preserve">(FFP) is </w:t>
      </w:r>
      <w:r>
        <w:rPr>
          <w:color w:val="000000"/>
          <w:lang w:val="en-US"/>
        </w:rPr>
        <w:t>provided</w:t>
      </w:r>
      <w:r>
        <w:rPr>
          <w:rFonts w:hint="eastAsia"/>
          <w:color w:val="000000"/>
          <w:lang w:val="en-US" w:eastAsia="zh-CN"/>
        </w:rPr>
        <w:t xml:space="preserve"> </w:t>
      </w:r>
      <w:r>
        <w:rPr>
          <w:rFonts w:hint="eastAsia"/>
          <w:i/>
          <w:color w:val="000000"/>
          <w:lang w:val="en-US" w:eastAsia="zh-CN"/>
        </w:rPr>
        <w:t xml:space="preserve">by </w:t>
      </w:r>
      <w:r>
        <w:rPr>
          <w:color w:val="000000"/>
          <w:lang w:val="en-US"/>
        </w:rPr>
        <w:t>SIB1 or dedicated configuration</w:t>
      </w:r>
      <w:r>
        <w:rPr>
          <w:rFonts w:eastAsia="宋体" w:hint="eastAsia"/>
          <w:color w:val="000000"/>
          <w:lang w:val="en-US" w:eastAsia="zh-CN"/>
        </w:rPr>
        <w:t xml:space="preserve">. Based on this agreement, we proposed removing </w:t>
      </w:r>
      <w:r>
        <w:rPr>
          <w:rFonts w:eastAsia="宋体"/>
          <w:color w:val="000000"/>
          <w:lang w:val="en-US" w:eastAsia="zh-CN"/>
        </w:rPr>
        <w:t>“</w:t>
      </w:r>
      <w:r>
        <w:rPr>
          <w:rFonts w:hint="eastAsia"/>
          <w:i/>
          <w:color w:val="000000"/>
          <w:lang w:val="en-US" w:eastAsia="zh-CN"/>
        </w:rPr>
        <w:t xml:space="preserve">by </w:t>
      </w:r>
      <w:r>
        <w:rPr>
          <w:color w:val="000000"/>
          <w:lang w:val="en-US"/>
        </w:rPr>
        <w:t>SIB1 or dedicated configuration</w:t>
      </w:r>
      <w:r>
        <w:rPr>
          <w:rFonts w:eastAsia="宋体"/>
          <w:color w:val="000000"/>
          <w:lang w:val="en-US" w:eastAsia="zh-CN"/>
        </w:rPr>
        <w:t>”</w:t>
      </w:r>
      <w:r>
        <w:rPr>
          <w:rFonts w:eastAsia="宋体" w:hint="eastAsia"/>
          <w:color w:val="000000"/>
          <w:lang w:val="en-US" w:eastAsia="zh-CN"/>
        </w:rPr>
        <w:t xml:space="preserve"> after </w:t>
      </w:r>
      <w:r>
        <w:rPr>
          <w:rFonts w:eastAsia="宋体"/>
          <w:lang w:val="en-US" w:eastAsia="zh-CN"/>
        </w:rPr>
        <w:t>“</w:t>
      </w:r>
      <w:r>
        <w:rPr>
          <w:i/>
          <w:color w:val="000000"/>
          <w:lang w:val="en-US"/>
        </w:rPr>
        <w:t>ChannelAccess</w:t>
      </w:r>
      <w:r>
        <w:rPr>
          <w:i/>
          <w:color w:val="000000"/>
          <w:lang w:val="en-US"/>
        </w:rPr>
        <w:t>Mode-r16 ='semistatic'</w:t>
      </w:r>
      <w:r>
        <w:rPr>
          <w:rFonts w:eastAsia="宋体"/>
          <w:i/>
          <w:color w:val="000000"/>
          <w:lang w:val="en-US" w:eastAsia="zh-CN"/>
        </w:rPr>
        <w:t>”</w:t>
      </w:r>
      <w:r>
        <w:rPr>
          <w:rFonts w:eastAsia="宋体" w:hint="eastAsia"/>
          <w:i/>
          <w:color w:val="000000"/>
          <w:lang w:val="en-US" w:eastAsia="zh-CN"/>
        </w:rPr>
        <w:t xml:space="preserve">, </w:t>
      </w:r>
      <w:r>
        <w:rPr>
          <w:rFonts w:eastAsia="宋体" w:hint="eastAsia"/>
          <w:color w:val="000000"/>
          <w:lang w:val="en-US" w:eastAsia="zh-CN"/>
        </w:rPr>
        <w:t xml:space="preserve">and adding the words in front of </w:t>
      </w:r>
      <w:r>
        <w:rPr>
          <w:rFonts w:eastAsia="宋体"/>
          <w:color w:val="000000"/>
          <w:lang w:val="en-US" w:eastAsia="zh-CN"/>
        </w:rPr>
        <w:t>“</w:t>
      </w:r>
      <w:r>
        <w:rPr>
          <w:color w:val="000000"/>
          <w:lang w:val="en-US"/>
        </w:rPr>
        <w:t xml:space="preserve">in </w:t>
      </w:r>
      <w:r>
        <w:rPr>
          <w:rFonts w:eastAsia="宋体" w:hint="eastAsia"/>
          <w:i/>
          <w:color w:val="000000"/>
          <w:lang w:val="en-US" w:eastAsia="zh-CN"/>
        </w:rPr>
        <w:t>S</w:t>
      </w:r>
      <w:r>
        <w:rPr>
          <w:i/>
          <w:color w:val="000000"/>
          <w:lang w:val="en-US"/>
        </w:rPr>
        <w:t>emiStaticChannelAccessConfig</w:t>
      </w:r>
      <w:r>
        <w:rPr>
          <w:rFonts w:eastAsia="宋体"/>
          <w:i/>
          <w:color w:val="000000"/>
          <w:lang w:val="en-US" w:eastAsia="zh-CN"/>
        </w:rPr>
        <w:t>”</w:t>
      </w:r>
      <w:r>
        <w:rPr>
          <w:rFonts w:eastAsia="宋体" w:hint="eastAsia"/>
          <w:i/>
          <w:color w:val="000000"/>
          <w:lang w:val="en-US" w:eastAsia="zh-CN"/>
        </w:rPr>
        <w:t xml:space="preserve"> </w:t>
      </w:r>
      <w:r>
        <w:rPr>
          <w:rFonts w:eastAsia="宋体" w:hint="eastAsia"/>
          <w:color w:val="000000"/>
          <w:lang w:val="en-US" w:eastAsia="zh-CN"/>
        </w:rPr>
        <w:t>to make sure the agreement is much more clear and accurate.</w:t>
      </w:r>
    </w:p>
    <w:p w:rsidR="001A3761" w:rsidRDefault="009E2E98">
      <w:pPr>
        <w:pStyle w:val="ListParagraph3"/>
        <w:ind w:left="0"/>
        <w:jc w:val="both"/>
        <w:rPr>
          <w:lang w:val="en-US" w:eastAsia="zh-CN"/>
        </w:rPr>
      </w:pPr>
      <w:r>
        <w:rPr>
          <w:rFonts w:hint="eastAsia"/>
          <w:lang w:val="en-US" w:eastAsia="zh-CN"/>
        </w:rPr>
        <w:t>Based on this, the following Text Proposal #3 can be considered:</w:t>
      </w:r>
    </w:p>
    <w:p w:rsidR="001A3761" w:rsidRDefault="009E2E98" w:rsidP="009A53AB">
      <w:pPr>
        <w:pStyle w:val="B1"/>
        <w:spacing w:line="260" w:lineRule="auto"/>
        <w:ind w:left="0" w:firstLine="0"/>
        <w:jc w:val="both"/>
        <w:rPr>
          <w:color w:val="C00000"/>
        </w:rPr>
      </w:pPr>
      <w:r>
        <w:rPr>
          <w:rFonts w:hint="eastAsia"/>
          <w:color w:val="C00000"/>
          <w:lang w:val="en-US" w:eastAsia="zh-CN"/>
        </w:rPr>
        <w:t>--------</w:t>
      </w:r>
      <w:r>
        <w:rPr>
          <w:color w:val="C00000"/>
        </w:rPr>
        <w:t xml:space="preserve">--------------------------------------------------------- Start of TP </w:t>
      </w:r>
      <w:r>
        <w:rPr>
          <w:rFonts w:hint="eastAsia"/>
          <w:color w:val="C00000"/>
          <w:lang w:val="en-US" w:eastAsia="zh-CN"/>
        </w:rPr>
        <w:t>#3</w:t>
      </w:r>
      <w:r>
        <w:rPr>
          <w:color w:val="C00000"/>
        </w:rPr>
        <w:t>--------------------------------------------------------</w:t>
      </w:r>
    </w:p>
    <w:p w:rsidR="001A3761" w:rsidRDefault="009E2E98">
      <w:pPr>
        <w:jc w:val="both"/>
        <w:rPr>
          <w:color w:val="000000"/>
          <w:lang w:val="en-US"/>
        </w:rPr>
      </w:pPr>
      <w:r>
        <w:rPr>
          <w:lang w:val="en-US"/>
        </w:rPr>
        <w:t>If the absence of any other technology sharing a channel can be guaranteed on a long-term basis (e.g. by level of regulation) a</w:t>
      </w:r>
      <w:r>
        <w:rPr>
          <w:lang w:val="en-US"/>
        </w:rPr>
        <w:t xml:space="preserve">nd if a gNB provides UE(s) with higher layer parameters </w:t>
      </w:r>
      <w:r>
        <w:rPr>
          <w:i/>
          <w:color w:val="000000"/>
          <w:lang w:val="en-US"/>
        </w:rPr>
        <w:t xml:space="preserve">ChannelAccessMode-r16 ='semistatic' </w:t>
      </w:r>
      <w:r>
        <w:rPr>
          <w:strike/>
          <w:color w:val="FF0000"/>
          <w:lang w:val="en-US"/>
        </w:rPr>
        <w:t>by SIB1 or dedicated configuration</w:t>
      </w:r>
      <w:r>
        <w:rPr>
          <w:color w:val="FF0000"/>
          <w:lang w:val="en-US"/>
        </w:rPr>
        <w:t>,</w:t>
      </w:r>
      <w:r>
        <w:rPr>
          <w:color w:val="000000"/>
          <w:lang w:val="en-US"/>
        </w:rPr>
        <w:t xml:space="preserve">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w:t>
      </w:r>
      <w:r>
        <w:rPr>
          <w:color w:val="000000"/>
          <w:lang w:val="en-US"/>
        </w:rPr>
        <w:t>ed radio frame a</w:t>
      </w:r>
      <w:r>
        <w:rPr>
          <w:lang w:val="en-US"/>
        </w:rPr>
        <w:t xml:space="preserve">t </w:t>
      </w:r>
      <m:oMath>
        <m:r>
          <w:rPr>
            <w:rFonts w:ascii="Cambria Math" w:hAnsi="Cambria Math"/>
          </w:rPr>
          <m:t>x</m:t>
        </m:r>
        <m:r>
          <w:rPr>
            <w:rFonts w:ascii="Cambria Math" w:hAnsi="Cambria Math"/>
            <w:lang w:val="en-US"/>
          </w:rPr>
          <m:t>∙</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x</m:t>
            </m:r>
            <m:ctrlPr>
              <w:rPr>
                <w:rFonts w:ascii="Cambria Math" w:hAnsi="Cambria Math"/>
              </w:rPr>
            </m:ctrlPr>
          </m:sub>
        </m:sSub>
      </m:oMath>
      <w:r>
        <w:rPr>
          <w:lang w:val="en-US"/>
        </w:rPr>
        <w:t xml:space="preserve">with a maximum channel occupancy </w:t>
      </w:r>
      <w:r>
        <w:rPr>
          <w:lang w:val="en-US"/>
        </w:rPr>
        <w:lastRenderedPageBreak/>
        <w:t xml:space="preserve">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lang w:val="en-US"/>
        </w:rPr>
        <w:t>, where</w:t>
      </w:r>
      <w:r>
        <w:rPr>
          <w:rFonts w:eastAsia="宋体" w:hint="eastAsia"/>
          <w:lang w:val="en-US" w:eastAsia="zh-CN"/>
        </w:rPr>
        <w:t xml:space="preserve"> </w:t>
      </w:r>
      <m:oMath>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x</m:t>
            </m:r>
            <m:ctrlPr>
              <w:rPr>
                <w:rFonts w:ascii="Cambria Math" w:hAnsi="Cambria Math"/>
              </w:rPr>
            </m:ctrlPr>
          </m:sub>
        </m:sSub>
        <m:r>
          <w:rPr>
            <w:rFonts w:ascii="Cambria Math" w:hAnsi="Cambria Math"/>
            <w:lang w:val="en-US"/>
          </w:rPr>
          <m:t>=</m:t>
        </m:r>
        <m:r>
          <w:rPr>
            <w:rFonts w:ascii="Cambria Math" w:hAnsi="Cambria Math"/>
          </w:rPr>
          <m:t>Period</m:t>
        </m:r>
      </m:oMath>
      <w:r>
        <w:rPr>
          <w:rFonts w:ascii="Cambria Math" w:eastAsia="宋体" w:hAnsi="Cambria Math" w:hint="eastAsia"/>
          <w:lang w:val="en-US" w:eastAsia="zh-CN"/>
        </w:rPr>
        <w:t xml:space="preserve"> </w:t>
      </w:r>
      <w:r>
        <w:rPr>
          <w:rFonts w:eastAsia="宋体" w:hint="eastAsia"/>
          <w:color w:val="000000"/>
          <w:position w:val="-10"/>
          <w:lang w:val="en-US" w:eastAsia="zh-CN"/>
        </w:rPr>
        <w:t xml:space="preserve"> </w:t>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w:t>
      </w:r>
      <w:r>
        <w:rPr>
          <w:rFonts w:eastAsia="宋体" w:hint="eastAsia"/>
          <w:color w:val="000000"/>
          <w:lang w:val="en-US" w:eastAsia="zh-CN"/>
        </w:rPr>
        <w:t xml:space="preserve"> </w:t>
      </w:r>
      <w:r>
        <w:rPr>
          <w:color w:val="FF0000"/>
          <w:lang w:val="en-US" w:eastAsia="zh-CN"/>
        </w:rPr>
        <w:t>by</w:t>
      </w:r>
      <w:r>
        <w:rPr>
          <w:color w:val="FF0000"/>
          <w:lang w:val="en-US"/>
        </w:rPr>
        <w:t xml:space="preserve"> SIB1 or dedicated configuration</w:t>
      </w:r>
      <w:r>
        <w:rPr>
          <w:color w:val="000000"/>
          <w:lang w:val="en-US"/>
        </w:rPr>
        <w:t xml:space="preserve">  in </w:t>
      </w:r>
      <w:r>
        <w:rPr>
          <w:i/>
          <w:color w:val="000000"/>
          <w:lang w:val="en-US"/>
        </w:rPr>
        <w:t>semiStaticChannelAccessConfig-r16</w:t>
      </w:r>
      <w:r>
        <w:rPr>
          <w:color w:val="000000"/>
          <w:lang w:val="en-US"/>
        </w:rPr>
        <w:t xml:space="preserve"> and </w:t>
      </w:r>
      <w:r>
        <w:rPr>
          <w:color w:val="000000"/>
          <w:lang w:val="en-US"/>
        </w:rPr>
        <w:fldChar w:fldCharType="begin"/>
      </w:r>
      <w:r>
        <w:rPr>
          <w:color w:val="000000"/>
          <w:lang w:val="en-US"/>
        </w:rPr>
        <w:instrText xml:space="preserve"> QUOTE </w:instrText>
      </w:r>
      <w:r>
        <w:rPr>
          <w:position w:val="-14"/>
        </w:rPr>
        <w:pict>
          <v:shape id="_x0000_i1045" type="#_x0000_t75" style="width:80.85pt;height: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02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02B&quot; wsp:rsidP=&quot;00D4702B&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2&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0,1,…,&lt;/m:t&gt;&lt;/aml:content&gt;&lt;/aml:annotation&gt;&lt;/m:r&gt;&lt;m:f&gt;&lt;m:fPr&gt;&lt;m:ctrlPr&gt;&lt;aml:annotation aml:id=&quot;4&quot; w:type=&quot;Word.Instertion&quot; aml:author=&quot;MCC: CR0005&quot; aml:createdate=&quot;2020-01-02T07:41:00Z&quot;&gt;&lt;aml:content&gt;&lt;w:rPr&gt;&lt;w:rFonts w:ascii=&quot;Cambria Math&quot; w:h-ansi=&quot;Cambria Math&quot;/&gt;&lt;wx:font wx:val=&quot;Cambria Math&quot;/&gt;&lt;w:i/&gt;&lt;/w:rPr&gt;&lt;/aml:content&gt;&lt;/aml:annotation&gt;&lt;/m:ctrlPr&gt;&lt;/m:fPr&gt;&lt;m:num&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den&gt;&lt;/m:f&gt;&lt;m:r&gt;&lt;aml:annotation aml:id=&quot;9&quot; w:type=&quot;Word.Insertion&quot; aml:author=&quot;MCC: CR0005&quot; aml:createdate=&quot;2020-01-02T07:41: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color w:val="000000"/>
          <w:lang w:val="en-US"/>
        </w:rPr>
        <w:instrText xml:space="preserve"> </w:instrText>
      </w:r>
      <w:r>
        <w:rPr>
          <w:color w:val="000000"/>
          <w:lang w:val="en-US"/>
        </w:rPr>
        <w:fldChar w:fldCharType="separate"/>
      </w:r>
      <w:r>
        <w:rPr>
          <w:position w:val="-14"/>
        </w:rPr>
        <w:pict>
          <v:shape id="_x0000_i1046" type="#_x0000_t75" style="width:80.85pt;height: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02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02B&quot; wsp:rsidP=&quot;00D4702B&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2&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0,1,…,&lt;/m:t&gt;&lt;/aml:content&gt;&lt;/aml:annotation&gt;&lt;/m:r&gt;&lt;m:f&gt;&lt;m:fPr&gt;&lt;m:ctrlPr&gt;&lt;aml:annotation aml:id=&quot;4&quot; w:type=&quot;Word.Instertion&quot; aml:author=&quot;MCC: CR0005&quot; aml:createdate=&quot;2020-01-02T07:41:00Z&quot;&gt;&lt;aml:content&gt;&lt;w:rPr&gt;&lt;w:rFonts w:ascii=&quot;Cambria Math&quot; w:h-ansi=&quot;Cambria Math&quot;/&gt;&lt;wx:font wx:val=&quot;Cambria Math&quot;/&gt;&lt;w:i/&gt;&lt;/w:rPr&gt;&lt;/aml:content&gt;&lt;/aml:annotation&gt;&lt;/m:ctrlPr&gt;&lt;/m:fPr&gt;&lt;m:num&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den&gt;&lt;/m:f&gt;&lt;m:r&gt;&lt;aml:annotation aml:id=&quot;9&quot; w:type=&quot;Word.Insertion&quot; aml:author=&quot;MCC: CR0005&quot; aml:createdate=&quot;2020-01-02T07:41: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color w:val="000000"/>
          <w:lang w:val="en-US"/>
        </w:rPr>
        <w:fldChar w:fldCharType="end"/>
      </w:r>
      <w:r>
        <w:rPr>
          <w:i/>
          <w:color w:val="000000"/>
          <w:lang w:val="en-US"/>
        </w:rPr>
        <w:t xml:space="preserve">. </w:t>
      </w:r>
    </w:p>
    <w:p w:rsidR="001A3761" w:rsidRDefault="009E2E98">
      <w:pPr>
        <w:jc w:val="center"/>
        <w:rPr>
          <w:color w:val="FF0000"/>
        </w:rPr>
      </w:pPr>
      <w:r>
        <w:rPr>
          <w:color w:val="FF0000"/>
        </w:rPr>
        <w:t xml:space="preserve">&lt;unchanged </w:t>
      </w:r>
      <w:r>
        <w:rPr>
          <w:color w:val="FF0000"/>
        </w:rPr>
        <w:t>part omitted&gt;</w:t>
      </w:r>
    </w:p>
    <w:p w:rsidR="001A3761" w:rsidRDefault="009E2E98">
      <w:pPr>
        <w:pStyle w:val="ListParagraph3"/>
        <w:ind w:left="0"/>
        <w:jc w:val="both"/>
        <w:rPr>
          <w:b/>
          <w:bCs/>
          <w:lang w:val="en-US" w:eastAsia="zh-CN"/>
        </w:rPr>
      </w:pPr>
      <w:r>
        <w:rPr>
          <w:color w:val="C00000"/>
        </w:rPr>
        <w:t xml:space="preserve">--------------------------------------------------------- </w:t>
      </w:r>
      <w:r>
        <w:rPr>
          <w:color w:val="C00000"/>
          <w:lang w:val="en-US" w:eastAsia="zh-CN"/>
        </w:rPr>
        <w:t>End</w:t>
      </w:r>
      <w:r>
        <w:rPr>
          <w:color w:val="C00000"/>
        </w:rPr>
        <w:t xml:space="preserve"> of TP </w:t>
      </w:r>
      <w:r>
        <w:rPr>
          <w:rFonts w:hint="eastAsia"/>
          <w:color w:val="C00000"/>
          <w:lang w:val="en-US" w:eastAsia="zh-CN"/>
        </w:rPr>
        <w:t>#</w:t>
      </w:r>
      <w:r>
        <w:rPr>
          <w:rFonts w:hint="eastAsia"/>
          <w:color w:val="C00000"/>
          <w:lang w:val="en-US" w:eastAsia="zh-CN"/>
        </w:rPr>
        <w:t>3</w:t>
      </w:r>
      <w:r>
        <w:rPr>
          <w:color w:val="C00000"/>
        </w:rPr>
        <w:t>--------------------------------------------------------</w:t>
      </w:r>
      <w:r>
        <w:rPr>
          <w:rFonts w:hint="eastAsia"/>
          <w:color w:val="C00000"/>
          <w:lang w:val="en-US" w:eastAsia="zh-CN"/>
        </w:rPr>
        <w:t>--------</w:t>
      </w:r>
    </w:p>
    <w:p w:rsidR="001A3761" w:rsidRDefault="009E2E98">
      <w:pPr>
        <w:pStyle w:val="ListParagraph3"/>
        <w:ind w:left="0"/>
        <w:jc w:val="both"/>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It is proposed to remove “by </w:t>
      </w:r>
      <w:r>
        <w:rPr>
          <w:b/>
          <w:bCs/>
          <w:lang w:val="en-US"/>
        </w:rPr>
        <w:t>SIB1 or dedicated configuration</w:t>
      </w:r>
      <w:r>
        <w:rPr>
          <w:b/>
          <w:bCs/>
          <w:lang w:val="en-US" w:eastAsia="zh-CN"/>
        </w:rPr>
        <w:t>” after “</w:t>
      </w:r>
      <w:r>
        <w:rPr>
          <w:b/>
          <w:bCs/>
          <w:lang w:val="en-US"/>
        </w:rPr>
        <w:t>ChannelAccessMode-r16 ='se</w:t>
      </w:r>
      <w:r>
        <w:rPr>
          <w:b/>
          <w:bCs/>
          <w:lang w:val="en-US"/>
        </w:rPr>
        <w:t>mistatic'</w:t>
      </w:r>
      <w:r>
        <w:rPr>
          <w:b/>
          <w:bCs/>
          <w:lang w:val="en-US" w:eastAsia="zh-CN"/>
        </w:rPr>
        <w:t>” and add the words in front of “</w:t>
      </w:r>
      <w:r>
        <w:rPr>
          <w:b/>
          <w:bCs/>
          <w:lang w:val="en-US"/>
        </w:rPr>
        <w:t xml:space="preserve">in </w:t>
      </w:r>
      <w:r>
        <w:rPr>
          <w:b/>
          <w:bCs/>
          <w:lang w:val="en-US" w:eastAsia="zh-CN"/>
        </w:rPr>
        <w:t>S</w:t>
      </w:r>
      <w:r>
        <w:rPr>
          <w:b/>
          <w:bCs/>
          <w:lang w:val="en-US"/>
        </w:rPr>
        <w:t>emiStaticChannelAccessConfig</w:t>
      </w:r>
      <w:r>
        <w:rPr>
          <w:b/>
          <w:bCs/>
          <w:lang w:val="en-US" w:eastAsia="zh-CN"/>
        </w:rPr>
        <w:t>” in Section 4.3 of the latest version of TS 37.213.</w:t>
      </w:r>
    </w:p>
    <w:p w:rsidR="001A3761" w:rsidRDefault="009E2E98">
      <w:pPr>
        <w:jc w:val="both"/>
        <w:rPr>
          <w:lang w:val="en-US" w:eastAsia="zh-CN"/>
        </w:rPr>
      </w:pPr>
      <w:r>
        <w:rPr>
          <w:rFonts w:eastAsia="宋体"/>
          <w:lang w:val="en-US" w:eastAsia="zh-CN"/>
        </w:rPr>
        <w:t>In the current spec, t</w:t>
      </w:r>
      <w:r>
        <w:rPr>
          <w:lang w:eastAsia="zh-CN"/>
        </w:rPr>
        <w:t xml:space="preserve">here </w:t>
      </w:r>
      <w:r>
        <w:rPr>
          <w:rFonts w:hint="eastAsia"/>
          <w:lang w:val="en-US" w:eastAsia="zh-CN"/>
        </w:rPr>
        <w:t xml:space="preserve">are </w:t>
      </w:r>
      <w:r>
        <w:rPr>
          <w:lang w:eastAsia="zh-CN"/>
        </w:rPr>
        <w:t xml:space="preserve">two independent parameters: starting position </w:t>
      </w:r>
      <w:r>
        <w:rPr>
          <w:rFonts w:hint="eastAsia"/>
          <w:lang w:val="en-US" w:eastAsia="zh-CN"/>
        </w:rPr>
        <w:t xml:space="preserve">index </w:t>
      </w:r>
      <w:r>
        <w:rPr>
          <w:lang w:val="en-US" w:eastAsia="zh-CN"/>
        </w:rPr>
        <w:t>as denoted by “</w:t>
      </w:r>
      <w:r>
        <w:rPr>
          <w:position w:val="-4"/>
          <w:lang w:val="en-US" w:eastAsia="zh-CN"/>
        </w:rPr>
        <w:object w:dxaOrig="213" w:dyaOrig="200">
          <v:shape id="_x0000_i1047" type="#_x0000_t75" style="width:10.85pt;height:10.2pt" o:ole="">
            <v:imagedata r:id="rId14" o:title=""/>
          </v:shape>
          <o:OLEObject Type="Embed" ProgID="Equation.3" ShapeID="_x0000_i1047" DrawAspect="Content" ObjectID="_1658329177" r:id="rId15"/>
        </w:object>
      </w:r>
      <w:r>
        <w:rPr>
          <w:lang w:val="en-US" w:eastAsia="zh-CN"/>
        </w:rPr>
        <w:t>”</w:t>
      </w:r>
      <w:r>
        <w:rPr>
          <w:rFonts w:hint="eastAsia"/>
          <w:lang w:val="en-US" w:eastAsia="zh-CN"/>
        </w:rPr>
        <w:t xml:space="preserve">and FFP </w:t>
      </w:r>
      <w:r>
        <w:rPr>
          <w:rFonts w:hint="eastAsia"/>
          <w:lang w:val="en-US" w:eastAsia="zh-CN"/>
        </w:rPr>
        <w:t>value</w:t>
      </w:r>
      <w:r>
        <w:rPr>
          <w:lang w:val="en-US" w:eastAsia="zh-CN"/>
        </w:rPr>
        <w:t xml:space="preserve"> as denoted by</w:t>
      </w:r>
      <w:r>
        <w:rPr>
          <w:rFonts w:hint="eastAsia"/>
          <w:lang w:val="en-US" w:eastAsia="zh-CN"/>
        </w:rPr>
        <w:t xml:space="preserve"> </w:t>
      </w:r>
      <w:r>
        <w:rPr>
          <w:lang w:val="en-US" w:eastAsia="zh-CN"/>
        </w:rPr>
        <w:t>“</w:t>
      </w:r>
      <w:r>
        <w:rPr>
          <w:position w:val="-10"/>
          <w:lang w:val="en-US" w:eastAsia="zh-CN"/>
        </w:rPr>
        <w:object w:dxaOrig="213" w:dyaOrig="288">
          <v:shape id="_x0000_i1048" type="#_x0000_t75" style="width:10.85pt;height:14.25pt" o:ole="">
            <v:imagedata r:id="rId16" o:title=""/>
          </v:shape>
          <o:OLEObject Type="Embed" ProgID="Equation.3" ShapeID="_x0000_i1048" DrawAspect="Content" ObjectID="_1658329178" r:id="rId17"/>
        </w:object>
      </w:r>
      <w:r>
        <w:rPr>
          <w:lang w:val="en-US" w:eastAsia="zh-CN"/>
        </w:rPr>
        <w:t>”. It may cause unnecessary ambiguity</w:t>
      </w:r>
      <w:r>
        <w:rPr>
          <w:rFonts w:hint="eastAsia"/>
          <w:lang w:val="en-US" w:eastAsia="zh-CN"/>
        </w:rPr>
        <w:t>, e.g</w:t>
      </w:r>
      <w:r>
        <w:rPr>
          <w:rFonts w:hint="eastAsia"/>
          <w:lang w:val="en-US" w:eastAsia="zh-CN"/>
        </w:rPr>
        <w:t xml:space="preserve">., </w:t>
      </w:r>
      <w:r>
        <w:rPr>
          <w:position w:val="-10"/>
          <w:lang w:val="en-US" w:eastAsia="zh-CN"/>
        </w:rPr>
        <w:object w:dxaOrig="213" w:dyaOrig="288">
          <v:shape id="_x0000_i1049" type="#_x0000_t75" style="width:10.85pt;height:14.25pt" o:ole="">
            <v:imagedata r:id="rId16" o:title=""/>
          </v:shape>
          <o:OLEObject Type="Embed" ProgID="Equation.3" ShapeID="_x0000_i1049" DrawAspect="Content" ObjectID="_1658329179" r:id="rId18"/>
        </w:object>
      </w:r>
      <w:r>
        <w:rPr>
          <w:lang w:val="en-US" w:eastAsia="zh-CN"/>
        </w:rPr>
        <w:t xml:space="preserve"> </w:t>
      </w:r>
      <w:r>
        <w:rPr>
          <w:lang w:val="en-US" w:eastAsia="zh-CN"/>
        </w:rPr>
        <w:t xml:space="preserve">is </w:t>
      </w:r>
      <w:r>
        <w:rPr>
          <w:rFonts w:hint="eastAsia"/>
          <w:lang w:val="en-US" w:eastAsia="zh-CN"/>
        </w:rPr>
        <w:t xml:space="preserve">mistaken for </w:t>
      </w:r>
      <w:r>
        <w:rPr>
          <w:lang w:val="en-US" w:eastAsia="zh-CN"/>
        </w:rPr>
        <w:t xml:space="preserve">a function of </w:t>
      </w:r>
      <w:r>
        <w:rPr>
          <w:rFonts w:hint="eastAsia"/>
          <w:lang w:val="en-US" w:eastAsia="zh-CN"/>
        </w:rPr>
        <w:t xml:space="preserve">variable </w:t>
      </w:r>
      <w:r>
        <w:rPr>
          <w:lang w:val="en-US" w:eastAsia="zh-CN"/>
        </w:rPr>
        <w:t>x.</w:t>
      </w:r>
      <w:r>
        <w:rPr>
          <w:rFonts w:hint="eastAsia"/>
          <w:lang w:val="en-US" w:eastAsia="zh-CN"/>
        </w:rPr>
        <w:t xml:space="preserve"> </w:t>
      </w:r>
      <w:r>
        <w:rPr>
          <w:lang w:val="en-US" w:eastAsia="zh-CN"/>
        </w:rPr>
        <w:t xml:space="preserve">To avoid such ambiguity, we suggest </w:t>
      </w:r>
      <w:r>
        <w:rPr>
          <w:rFonts w:hint="eastAsia"/>
          <w:lang w:val="en-US" w:eastAsia="zh-CN"/>
        </w:rPr>
        <w:t xml:space="preserve">to change </w:t>
      </w:r>
      <w:r>
        <w:rPr>
          <w:lang w:val="en-US" w:eastAsia="zh-CN"/>
        </w:rPr>
        <w:t>the notation of starting position index</w:t>
      </w:r>
      <w:r>
        <w:rPr>
          <w:rFonts w:hint="eastAsia"/>
          <w:lang w:val="en-US" w:eastAsia="zh-CN"/>
        </w:rPr>
        <w:t xml:space="preserve"> form </w:t>
      </w:r>
      <w:r>
        <w:rPr>
          <w:lang w:val="en-US" w:eastAsia="zh-CN"/>
        </w:rPr>
        <w:t>“</w:t>
      </w:r>
      <w:r>
        <w:rPr>
          <w:position w:val="-6"/>
          <w:lang w:val="en-US" w:eastAsia="zh-CN"/>
        </w:rPr>
        <w:object w:dxaOrig="163" w:dyaOrig="175">
          <v:shape id="_x0000_i1050" type="#_x0000_t75" style="width:8.15pt;height:8.85pt" o:ole="">
            <v:imagedata r:id="rId19" o:title=""/>
          </v:shape>
          <o:OLEObject Type="Embed" ProgID="Equation.3" ShapeID="_x0000_i1050" DrawAspect="Content" ObjectID="_1658329180" r:id="rId20"/>
        </w:object>
      </w:r>
      <w:r>
        <w:rPr>
          <w:lang w:val="en-US" w:eastAsia="zh-CN"/>
        </w:rPr>
        <w:t>”</w:t>
      </w:r>
      <w:r>
        <w:rPr>
          <w:rFonts w:hint="eastAsia"/>
          <w:lang w:val="en-US" w:eastAsia="zh-CN"/>
        </w:rPr>
        <w:t xml:space="preserve"> to </w:t>
      </w:r>
      <w:r>
        <w:rPr>
          <w:lang w:val="en-US" w:eastAsia="zh-CN"/>
        </w:rPr>
        <w:t>“</w:t>
      </w:r>
      <w:r>
        <w:rPr>
          <w:position w:val="-6"/>
          <w:lang w:val="en-US" w:eastAsia="zh-CN"/>
        </w:rPr>
        <w:object w:dxaOrig="125" w:dyaOrig="200">
          <v:shape id="_x0000_i1051" type="#_x0000_t75" style="width:6.1pt;height:10.2pt" o:ole="">
            <v:imagedata r:id="rId21" o:title=""/>
          </v:shape>
          <o:OLEObject Type="Embed" ProgID="Equation.3" ShapeID="_x0000_i1051" DrawAspect="Content" ObjectID="_1658329181" r:id="rId22"/>
        </w:object>
      </w:r>
      <w:r>
        <w:rPr>
          <w:lang w:val="en-US" w:eastAsia="zh-CN"/>
        </w:rPr>
        <w:t>”</w:t>
      </w:r>
      <w:r>
        <w:rPr>
          <w:rFonts w:hint="eastAsia"/>
          <w:lang w:val="en-US" w:eastAsia="zh-CN"/>
        </w:rPr>
        <w:t>.</w:t>
      </w:r>
    </w:p>
    <w:p w:rsidR="001A3761" w:rsidRDefault="009E2E98">
      <w:pPr>
        <w:pStyle w:val="B1"/>
        <w:spacing w:line="260" w:lineRule="auto"/>
        <w:ind w:left="0" w:firstLine="0"/>
        <w:jc w:val="both"/>
        <w:rPr>
          <w:color w:val="C00000"/>
        </w:rPr>
      </w:pPr>
      <w:r>
        <w:rPr>
          <w:rFonts w:hint="eastAsia"/>
          <w:color w:val="C00000"/>
          <w:lang w:val="en-US" w:eastAsia="zh-CN"/>
        </w:rPr>
        <w:t>--------</w:t>
      </w:r>
      <w:r>
        <w:rPr>
          <w:color w:val="C00000"/>
        </w:rPr>
        <w:t xml:space="preserve">--------------------------------------------------------- Start of TP </w:t>
      </w:r>
      <w:r>
        <w:rPr>
          <w:rFonts w:hint="eastAsia"/>
          <w:color w:val="C00000"/>
          <w:lang w:val="en-US" w:eastAsia="zh-CN"/>
        </w:rPr>
        <w:t>#4</w:t>
      </w:r>
      <w:r>
        <w:rPr>
          <w:color w:val="C00000"/>
        </w:rPr>
        <w:t>--------------------------------------------------------</w:t>
      </w:r>
    </w:p>
    <w:p w:rsidR="001A3761" w:rsidRDefault="009E2E98">
      <w:pPr>
        <w:jc w:val="both"/>
        <w:rPr>
          <w:rFonts w:eastAsia="宋体"/>
          <w:color w:val="000000"/>
          <w:lang w:val="en-US" w:eastAsia="zh-CN"/>
        </w:rPr>
      </w:pPr>
      <w:r>
        <w:rPr>
          <w:lang w:val="en-US"/>
        </w:rPr>
        <w:t xml:space="preserve">If the absence of any other technology sharing a channel can be guaranteed on a long-term basis (e.g. by level of regulation) and if a gNB provides UE(s) with higher layer parameters </w:t>
      </w:r>
      <w:r>
        <w:rPr>
          <w:i/>
          <w:color w:val="000000"/>
          <w:lang w:val="en-US"/>
        </w:rPr>
        <w:t xml:space="preserve">ChannelAccessMode-r16 ='semistatic' </w:t>
      </w:r>
      <w:r>
        <w:rPr>
          <w:color w:val="000000"/>
          <w:lang w:val="en-US"/>
        </w:rPr>
        <w:t>by SIB1 or dedicated configuration, a</w:t>
      </w:r>
      <w:r>
        <w:rPr>
          <w:color w:val="000000"/>
          <w:lang w:val="en-US"/>
        </w:rPr>
        <w:t xml:space="preserve"> periodic channel occupancy can be initiated every </w:t>
      </w:r>
      <w:r>
        <w:rPr>
          <w:color w:val="000000"/>
          <w:lang w:val="en-US"/>
        </w:rPr>
        <w:fldChar w:fldCharType="begin"/>
      </w:r>
      <w:r>
        <w:rPr>
          <w:color w:val="000000"/>
          <w:lang w:val="en-US"/>
        </w:rPr>
        <w:instrText xml:space="preserve"> QUOTE </w:instrText>
      </w:r>
      <w:r>
        <w:rPr>
          <w:position w:val="-5"/>
        </w:rPr>
        <w:pict>
          <v:shape id="_x0000_i1052" type="#_x0000_t75" style="width:8.8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color w:val="000000"/>
          <w:lang w:val="en-US"/>
        </w:rPr>
        <w:instrText xml:space="preserve"> </w:instrText>
      </w:r>
      <w:r>
        <w:rPr>
          <w:color w:val="000000"/>
          <w:lang w:val="en-US"/>
        </w:rPr>
        <w:fldChar w:fldCharType="separate"/>
      </w:r>
      <w:r>
        <w:rPr>
          <w:position w:val="-5"/>
        </w:rPr>
        <w:pict>
          <v:shape id="_x0000_i1053" type="#_x0000_t75" style="width:8.8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color w:val="000000"/>
          <w:lang w:val="en-US"/>
        </w:rPr>
        <w:fldChar w:fldCharType="end"/>
      </w:r>
      <w:r>
        <w:rPr>
          <w:color w:val="000000"/>
          <w:lang w:val="en-US"/>
        </w:rPr>
        <w:t xml:space="preserve"> within every two consecutive radio frames, starting from the even indexed radio frame at</w:t>
      </w:r>
      <m:oMath>
        <m:r>
          <m:rPr>
            <m:sty m:val="p"/>
          </m:rPr>
          <w:rPr>
            <w:rFonts w:ascii="Cambria Math" w:hAnsi="Cambria Math"/>
            <w:strike/>
            <w:color w:val="FF0000"/>
            <w:lang w:val="en-US"/>
          </w:rPr>
          <m:t>x∙</m:t>
        </m:r>
        <m:r>
          <w:rPr>
            <w:rFonts w:ascii="Cambria Math" w:hAnsi="Cambria Math"/>
            <w:color w:val="FF0000"/>
            <w:lang w:val="en-US"/>
          </w:rPr>
          <m:t>i</m:t>
        </m:r>
        <m:sSub>
          <m:sSubPr>
            <m:ctrlPr>
              <w:rPr>
                <w:rFonts w:ascii="Cambria Math" w:hAnsi="Cambria Math"/>
                <w:color w:val="FF0000"/>
                <w:lang w:val="en-US"/>
              </w:rPr>
            </m:ctrlPr>
          </m:sSubPr>
          <m:e>
            <m:r>
              <m:rPr>
                <m:sty m:val="p"/>
              </m:rPr>
              <w:rPr>
                <w:rFonts w:ascii="Cambria Math" w:hAnsi="Cambria Math"/>
                <w:color w:val="FF0000"/>
                <w:lang w:val="en-US"/>
              </w:rPr>
              <m:t>T</m:t>
            </m:r>
          </m:e>
          <m:sub>
            <m:r>
              <m:rPr>
                <m:sty m:val="p"/>
              </m:rPr>
              <w:rPr>
                <w:rFonts w:ascii="Cambria Math" w:hAnsi="Cambria Math"/>
                <w:color w:val="FF0000"/>
                <w:lang w:val="en-US"/>
              </w:rPr>
              <m:t>x</m:t>
            </m:r>
          </m:sub>
        </m:sSub>
      </m:oMath>
      <w:r w:rsidR="009A53AB">
        <w:rPr>
          <w:rFonts w:ascii="Cambria Math" w:eastAsia="宋体" w:hAnsi="Cambria Math" w:hint="eastAsia"/>
          <w:color w:val="FF0000"/>
          <w:lang w:val="en-US" w:eastAsia="zh-CN"/>
        </w:rPr>
        <w:t xml:space="preserve"> </w:t>
      </w:r>
      <w:r>
        <w:rPr>
          <w:color w:val="000000"/>
          <w:lang w:val="en-US"/>
        </w:rPr>
        <w:t xml:space="preserve">with a maximum channel occupancy time </w:t>
      </w:r>
      <m:oMath>
        <m:sSub>
          <m:sSubPr>
            <m:ctrlPr>
              <w:rPr>
                <w:rFonts w:ascii="Cambria Math" w:hAnsi="Cambria Math"/>
                <w:color w:val="000000"/>
                <w:lang w:val="en-US"/>
              </w:rPr>
            </m:ctrlPr>
          </m:sSubPr>
          <m:e>
            <m:r>
              <m:rPr>
                <m:sty m:val="p"/>
              </m:rPr>
              <w:rPr>
                <w:rFonts w:ascii="Cambria Math" w:hAnsi="Cambria Math"/>
                <w:color w:val="000000"/>
                <w:lang w:val="en-US"/>
              </w:rPr>
              <m:t>T</m:t>
            </m:r>
          </m:e>
          <m:sub>
            <m:r>
              <m:rPr>
                <m:sty m:val="p"/>
              </m:rPr>
              <w:rPr>
                <w:rFonts w:ascii="Cambria Math" w:hAnsi="Cambria Math"/>
                <w:color w:val="000000"/>
                <w:lang w:val="en-US"/>
              </w:rPr>
              <m:t>y</m:t>
            </m:r>
          </m:sub>
        </m:sSub>
        <m:r>
          <m:rPr>
            <m:sty m:val="p"/>
          </m:rPr>
          <w:rPr>
            <w:rFonts w:ascii="Cambria Math" w:hAnsi="Cambria Math"/>
            <w:color w:val="000000"/>
            <w:lang w:val="en-US"/>
          </w:rPr>
          <m:t>=</m:t>
        </m:r>
        <m:sSub>
          <m:sSubPr>
            <m:ctrlPr>
              <w:rPr>
                <w:rFonts w:ascii="Cambria Math" w:hAnsi="Cambria Math"/>
                <w:color w:val="000000"/>
                <w:lang w:val="en-US"/>
              </w:rPr>
            </m:ctrlPr>
          </m:sSubPr>
          <m:e>
            <m:r>
              <m:rPr>
                <m:sty m:val="p"/>
              </m:rPr>
              <w:rPr>
                <w:rFonts w:ascii="Cambria Math" w:hAnsi="Cambria Math"/>
                <w:color w:val="000000"/>
                <w:lang w:val="en-US"/>
              </w:rPr>
              <m:t>0.95T</m:t>
            </m:r>
          </m:e>
          <m:sub>
            <m:r>
              <m:rPr>
                <m:sty m:val="p"/>
              </m:rPr>
              <w:rPr>
                <w:rFonts w:ascii="Cambria Math" w:hAnsi="Cambria Math"/>
                <w:color w:val="000000"/>
                <w:lang w:val="en-US"/>
              </w:rPr>
              <m:t>x</m:t>
            </m:r>
          </m:sub>
        </m:sSub>
      </m:oMath>
      <w:r>
        <w:rPr>
          <w:color w:val="000000"/>
          <w:lang w:val="en-US"/>
        </w:rPr>
        <w:t>, where</w:t>
      </w:r>
      <w:r>
        <w:rPr>
          <w:rFonts w:hint="eastAsia"/>
          <w:color w:val="000000"/>
          <w:lang w:val="en-US" w:eastAsia="zh-CN"/>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T</m:t>
            </m:r>
          </m:e>
          <m:sub>
            <m:r>
              <m:rPr>
                <m:sty m:val="p"/>
              </m:rPr>
              <w:rPr>
                <w:rFonts w:ascii="Cambria Math" w:hAnsi="Cambria Math"/>
                <w:color w:val="000000"/>
                <w:lang w:val="en-US"/>
              </w:rPr>
              <m:t>x</m:t>
            </m:r>
          </m:sub>
        </m:sSub>
        <m:r>
          <m:rPr>
            <m:sty m:val="p"/>
          </m:rPr>
          <w:rPr>
            <w:rFonts w:ascii="Cambria Math" w:hAnsi="Cambria Math"/>
            <w:color w:val="000000"/>
            <w:lang w:val="en-US"/>
          </w:rPr>
          <m:t>=Period</m:t>
        </m:r>
      </m:oMath>
      <w:r>
        <w:rPr>
          <w:rFonts w:hint="eastAsia"/>
          <w:color w:val="000000"/>
          <w:lang w:val="en-US" w:eastAsia="zh-CN"/>
        </w:rPr>
        <w:t xml:space="preserve"> </w:t>
      </w:r>
      <w:r>
        <w:rPr>
          <w:color w:val="000000"/>
          <w:lang w:val="en-US"/>
        </w:rPr>
        <w:t xml:space="preserve">in </w:t>
      </w:r>
      <w:r>
        <w:rPr>
          <w:lang w:val="en-US"/>
        </w:rPr>
        <w:fldChar w:fldCharType="begin"/>
      </w:r>
      <w:r>
        <w:rPr>
          <w:lang w:val="en-US"/>
        </w:rPr>
        <w:instrText xml:space="preserve"> QUOTE </w:instrText>
      </w:r>
      <w:r>
        <w:rPr>
          <w:position w:val="-5"/>
        </w:rPr>
        <w:pict>
          <v:shape id="_x0000_i1054" type="#_x0000_t75" style="width:13.6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en-US"/>
        </w:rPr>
        <w:instrText xml:space="preserve"> </w:instrText>
      </w:r>
      <w:r>
        <w:rPr>
          <w:lang w:val="en-US"/>
        </w:rPr>
        <w:fldChar w:fldCharType="separate"/>
      </w:r>
      <w:r>
        <w:rPr>
          <w:position w:val="-5"/>
        </w:rPr>
        <w:pict>
          <v:shape id="_x0000_i1055" type="#_x0000_t75" style="width:13.6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en-US"/>
        </w:rPr>
        <w:fldChar w:fldCharType="end"/>
      </w:r>
      <w:r>
        <w:rPr>
          <w:lang w:val="en-US"/>
        </w:rPr>
        <w:t>, is a</w:t>
      </w:r>
      <w:r>
        <w:rPr>
          <w:color w:val="000000"/>
          <w:lang w:val="en-US"/>
        </w:rPr>
        <w:t xml:space="preserve"> higher layer parameter provided in </w:t>
      </w:r>
      <w:r>
        <w:rPr>
          <w:i/>
          <w:color w:val="000000"/>
          <w:lang w:val="en-US"/>
        </w:rPr>
        <w:t>semiStaticChannelAccessConfig-r16</w:t>
      </w:r>
      <w:r>
        <w:rPr>
          <w:color w:val="000000"/>
          <w:lang w:val="en-US"/>
        </w:rPr>
        <w:t xml:space="preserve"> and </w:t>
      </w:r>
      <m:oMath>
        <m:r>
          <w:rPr>
            <w:rFonts w:ascii="Cambria Math" w:hAnsi="Cambria Math"/>
            <w:strike/>
            <w:color w:val="FF0000"/>
          </w:rPr>
          <m:t>x</m:t>
        </m:r>
        <m:r>
          <w:rPr>
            <w:rFonts w:ascii="Cambria Math" w:hAnsi="Cambria Math"/>
            <w:color w:val="FF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ctrlPr>
                  <w:rPr>
                    <w:rFonts w:ascii="Cambria Math" w:hAnsi="Cambria Math"/>
                  </w:rPr>
                </m:ctrlPr>
              </m:num>
              <m:den>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x</m:t>
                    </m:r>
                    <m:ctrlPr>
                      <w:rPr>
                        <w:rFonts w:ascii="Cambria Math" w:hAnsi="Cambria Math"/>
                      </w:rPr>
                    </m:ctrlPr>
                  </m:sub>
                </m:sSub>
              </m:den>
            </m:f>
            <m:r>
              <w:rPr>
                <w:rFonts w:ascii="Cambria Math" w:hAnsi="Cambria Math"/>
                <w:lang w:val="en-US"/>
              </w:rPr>
              <m:t>-1</m:t>
            </m:r>
          </m:e>
        </m:d>
      </m:oMath>
    </w:p>
    <w:p w:rsidR="001A3761" w:rsidRDefault="009E2E98">
      <w:pPr>
        <w:jc w:val="both"/>
        <w:rPr>
          <w:lang w:val="en-US"/>
        </w:rPr>
      </w:pPr>
      <w:r>
        <w:rPr>
          <w:i/>
          <w:color w:val="000000"/>
          <w:lang w:val="en-US"/>
        </w:rPr>
        <w:t xml:space="preserve">. </w:t>
      </w:r>
    </w:p>
    <w:p w:rsidR="001A3761" w:rsidRDefault="009E2E98">
      <w:pPr>
        <w:jc w:val="center"/>
        <w:rPr>
          <w:color w:val="FF0000"/>
        </w:rPr>
      </w:pPr>
      <w:r>
        <w:rPr>
          <w:color w:val="FF0000"/>
        </w:rPr>
        <w:t>&lt;unchanged part omitted&gt;</w:t>
      </w:r>
    </w:p>
    <w:p w:rsidR="001A3761" w:rsidRDefault="009E2E98">
      <w:pPr>
        <w:pStyle w:val="ListParagraph3"/>
        <w:ind w:left="0"/>
        <w:jc w:val="both"/>
        <w:rPr>
          <w:b/>
          <w:bCs/>
          <w:lang w:val="en-US" w:eastAsia="zh-CN"/>
        </w:rPr>
      </w:pPr>
      <w:r>
        <w:rPr>
          <w:color w:val="C00000"/>
        </w:rPr>
        <w:t xml:space="preserve">--------------------------------------------------------- </w:t>
      </w:r>
      <w:r>
        <w:rPr>
          <w:color w:val="C00000"/>
          <w:lang w:val="en-US" w:eastAsia="zh-CN"/>
        </w:rPr>
        <w:t>End</w:t>
      </w:r>
      <w:r>
        <w:rPr>
          <w:color w:val="C00000"/>
        </w:rPr>
        <w:t xml:space="preserve"> of TP </w:t>
      </w:r>
      <w:r>
        <w:rPr>
          <w:rFonts w:hint="eastAsia"/>
          <w:color w:val="C00000"/>
          <w:lang w:val="en-US" w:eastAsia="zh-CN"/>
        </w:rPr>
        <w:t>#</w:t>
      </w:r>
      <w:r>
        <w:rPr>
          <w:rFonts w:hint="eastAsia"/>
          <w:color w:val="C00000"/>
          <w:lang w:val="en-US" w:eastAsia="zh-CN"/>
        </w:rPr>
        <w:t>4</w:t>
      </w:r>
      <w:r>
        <w:rPr>
          <w:color w:val="C00000"/>
        </w:rPr>
        <w:t>--------------------------------------------------------</w:t>
      </w:r>
      <w:r>
        <w:rPr>
          <w:rFonts w:hint="eastAsia"/>
          <w:color w:val="C00000"/>
          <w:lang w:val="en-US" w:eastAsia="zh-CN"/>
        </w:rPr>
        <w:t>--------</w:t>
      </w:r>
    </w:p>
    <w:p w:rsidR="001A3761" w:rsidRDefault="009E2E98">
      <w:pPr>
        <w:pStyle w:val="ListParagraph3"/>
        <w:spacing w:beforeLines="50" w:before="120" w:line="260" w:lineRule="auto"/>
        <w:ind w:left="0"/>
        <w:jc w:val="both"/>
        <w:rPr>
          <w:b/>
          <w:bCs/>
          <w:lang w:val="en-US" w:eastAsia="zh-CN"/>
        </w:rPr>
      </w:pPr>
      <w:r>
        <w:rPr>
          <w:b/>
          <w:bCs/>
          <w:lang w:val="en-US" w:eastAsia="zh-CN"/>
        </w:rPr>
        <w:t xml:space="preserve">Proposal </w:t>
      </w:r>
      <w:r>
        <w:rPr>
          <w:rFonts w:hint="eastAsia"/>
          <w:b/>
          <w:bCs/>
          <w:lang w:val="en-US" w:eastAsia="zh-CN"/>
        </w:rPr>
        <w:t>5</w:t>
      </w:r>
      <w:r>
        <w:rPr>
          <w:b/>
          <w:bCs/>
          <w:lang w:val="en-US" w:eastAsia="zh-CN"/>
        </w:rPr>
        <w:t>: It is proposed to change the parameter form “</w:t>
      </w:r>
      <w:r>
        <w:rPr>
          <w:b/>
          <w:bCs/>
          <w:position w:val="-6"/>
          <w:lang w:val="en-US" w:eastAsia="zh-CN"/>
        </w:rPr>
        <w:object w:dxaOrig="163" w:dyaOrig="175">
          <v:shape id="_x0000_i1056" type="#_x0000_t75" style="width:8.15pt;height:8.85pt" o:ole="">
            <v:imagedata r:id="rId19" o:title=""/>
          </v:shape>
          <o:OLEObject Type="Embed" ProgID="Equation.3" ShapeID="_x0000_i1056" DrawAspect="Content" ObjectID="_1658329182" r:id="rId25"/>
        </w:object>
      </w:r>
      <w:r>
        <w:rPr>
          <w:b/>
          <w:bCs/>
          <w:lang w:val="en-US" w:eastAsia="zh-CN"/>
        </w:rPr>
        <w:t>” to “</w:t>
      </w:r>
      <w:r>
        <w:rPr>
          <w:b/>
          <w:bCs/>
          <w:position w:val="-6"/>
          <w:lang w:val="en-US" w:eastAsia="zh-CN"/>
        </w:rPr>
        <w:object w:dxaOrig="125" w:dyaOrig="200">
          <v:shape id="_x0000_i1057" type="#_x0000_t75" style="width:6.1pt;height:10.2pt" o:ole="">
            <v:imagedata r:id="rId21" o:title=""/>
          </v:shape>
          <o:OLEObject Type="Embed" ProgID="Equation.3" ShapeID="_x0000_i1057" DrawAspect="Content" ObjectID="_1658329183" r:id="rId26"/>
        </w:object>
      </w:r>
      <w:r>
        <w:rPr>
          <w:b/>
          <w:bCs/>
          <w:lang w:val="en-US" w:eastAsia="zh-CN"/>
        </w:rPr>
        <w:t>” in Section 4.3 of the latest version of TS 37.213.</w:t>
      </w:r>
    </w:p>
    <w:p w:rsidR="001A3761" w:rsidRDefault="009E2E98">
      <w:pPr>
        <w:jc w:val="both"/>
        <w:rPr>
          <w:rFonts w:eastAsia="宋体"/>
          <w:iCs/>
          <w:color w:val="000000"/>
          <w:lang w:val="en-US" w:eastAsia="zh-CN"/>
        </w:rPr>
      </w:pPr>
      <w:r>
        <w:rPr>
          <w:rFonts w:eastAsia="宋体" w:hint="eastAsia"/>
          <w:lang w:val="en-US" w:eastAsia="zh-CN"/>
        </w:rPr>
        <w:t>There are also sev</w:t>
      </w:r>
      <w:r>
        <w:rPr>
          <w:rFonts w:eastAsia="宋体"/>
          <w:lang w:val="en-US" w:eastAsia="zh-CN"/>
        </w:rPr>
        <w:t>e</w:t>
      </w:r>
      <w:r>
        <w:rPr>
          <w:rFonts w:eastAsia="宋体" w:hint="eastAsia"/>
          <w:lang w:val="en-US" w:eastAsia="zh-CN"/>
        </w:rPr>
        <w:t xml:space="preserve">ral typo </w:t>
      </w:r>
      <w:r>
        <w:rPr>
          <w:rFonts w:eastAsia="宋体"/>
          <w:lang w:val="en-US" w:eastAsia="zh-CN"/>
        </w:rPr>
        <w:t>cor</w:t>
      </w:r>
      <w:r>
        <w:rPr>
          <w:rFonts w:eastAsia="宋体"/>
          <w:lang w:val="en-US" w:eastAsia="zh-CN"/>
        </w:rPr>
        <w:t>rections</w:t>
      </w:r>
      <w:r>
        <w:rPr>
          <w:rFonts w:eastAsia="宋体" w:hint="eastAsia"/>
          <w:lang w:val="en-US" w:eastAsia="zh-CN"/>
        </w:rPr>
        <w:t xml:space="preserve">, </w:t>
      </w:r>
      <w:r>
        <w:rPr>
          <w:rFonts w:eastAsia="宋体"/>
          <w:lang w:val="en-US" w:eastAsia="zh-CN"/>
        </w:rPr>
        <w:t>e.g. “</w:t>
      </w:r>
      <w:r>
        <w:rPr>
          <w:rFonts w:eastAsia="宋体" w:hint="eastAsia"/>
          <w:i/>
          <w:iCs/>
          <w:lang w:val="en-US" w:eastAsia="zh-CN"/>
        </w:rPr>
        <w:t>Period</w:t>
      </w:r>
      <w:r>
        <w:rPr>
          <w:rFonts w:eastAsia="宋体"/>
          <w:i/>
          <w:iCs/>
          <w:lang w:val="en-US" w:eastAsia="zh-CN"/>
        </w:rPr>
        <w:t>”</w:t>
      </w:r>
      <w:r>
        <w:rPr>
          <w:rFonts w:eastAsia="宋体" w:hint="eastAsia"/>
          <w:lang w:val="en-US" w:eastAsia="zh-CN"/>
        </w:rPr>
        <w:t xml:space="preserve"> </w:t>
      </w:r>
      <w:r>
        <w:rPr>
          <w:rFonts w:eastAsia="宋体"/>
          <w:lang w:val="en-US" w:eastAsia="zh-CN"/>
        </w:rPr>
        <w:t>should be replaced by</w:t>
      </w:r>
      <w:r>
        <w:rPr>
          <w:rFonts w:eastAsia="宋体" w:hint="eastAsia"/>
          <w:lang w:val="en-US" w:eastAsia="zh-CN"/>
        </w:rPr>
        <w:t xml:space="preserve"> </w:t>
      </w:r>
      <w:r>
        <w:rPr>
          <w:rFonts w:eastAsia="宋体"/>
          <w:lang w:val="en-US" w:eastAsia="zh-CN"/>
        </w:rPr>
        <w:t>“</w:t>
      </w:r>
      <w:r>
        <w:rPr>
          <w:rFonts w:eastAsia="宋体" w:hint="eastAsia"/>
          <w:i/>
          <w:iCs/>
          <w:lang w:val="en-US" w:eastAsia="zh-CN"/>
        </w:rPr>
        <w:t>period</w:t>
      </w:r>
      <w:r>
        <w:rPr>
          <w:rFonts w:eastAsia="宋体"/>
          <w:i/>
          <w:iCs/>
          <w:lang w:val="en-US" w:eastAsia="zh-CN"/>
        </w:rPr>
        <w:t>”</w:t>
      </w:r>
      <w:r>
        <w:rPr>
          <w:rFonts w:eastAsia="宋体" w:hint="eastAsia"/>
          <w:lang w:val="en-US" w:eastAsia="zh-CN"/>
        </w:rPr>
        <w:t xml:space="preserve"> and </w:t>
      </w:r>
      <w:r>
        <w:rPr>
          <w:rFonts w:eastAsia="宋体"/>
          <w:lang w:val="en-US" w:eastAsia="zh-CN"/>
        </w:rPr>
        <w:t>“</w:t>
      </w:r>
      <w:r>
        <w:rPr>
          <w:i/>
          <w:color w:val="000000"/>
          <w:lang w:val="en-US"/>
        </w:rPr>
        <w:t>semiStaticChannelAccessConfig-r16</w:t>
      </w:r>
      <w:r>
        <w:rPr>
          <w:rFonts w:eastAsia="宋体"/>
          <w:lang w:val="en-US" w:eastAsia="zh-CN"/>
        </w:rPr>
        <w:t>”</w:t>
      </w:r>
      <w:r>
        <w:rPr>
          <w:rFonts w:eastAsia="宋体" w:hint="eastAsia"/>
          <w:lang w:val="en-US" w:eastAsia="zh-CN"/>
        </w:rPr>
        <w:t xml:space="preserve"> </w:t>
      </w:r>
      <w:r>
        <w:rPr>
          <w:rFonts w:eastAsia="宋体"/>
          <w:lang w:val="en-US" w:eastAsia="zh-CN"/>
        </w:rPr>
        <w:t>should be replaced by</w:t>
      </w:r>
      <w:r>
        <w:rPr>
          <w:rFonts w:eastAsia="宋体" w:hint="eastAsia"/>
          <w:lang w:val="en-US" w:eastAsia="zh-CN"/>
        </w:rPr>
        <w:t xml:space="preserve"> </w:t>
      </w:r>
      <w:r>
        <w:rPr>
          <w:rFonts w:eastAsia="宋体"/>
          <w:lang w:val="en-US" w:eastAsia="zh-CN"/>
        </w:rPr>
        <w:t>“</w:t>
      </w:r>
      <w:r>
        <w:rPr>
          <w:rFonts w:eastAsia="宋体" w:hint="eastAsia"/>
          <w:i/>
          <w:color w:val="000000"/>
          <w:lang w:val="en-US" w:eastAsia="zh-CN"/>
        </w:rPr>
        <w:t>S</w:t>
      </w:r>
      <w:r>
        <w:rPr>
          <w:i/>
          <w:color w:val="000000"/>
          <w:lang w:val="en-US"/>
        </w:rPr>
        <w:t>emiStaticChannelAccessConfig</w:t>
      </w:r>
      <w:r>
        <w:rPr>
          <w:rFonts w:eastAsia="宋体"/>
          <w:lang w:val="en-US" w:eastAsia="zh-CN"/>
        </w:rPr>
        <w:t>”,</w:t>
      </w:r>
      <w:r>
        <w:rPr>
          <w:rFonts w:eastAsia="宋体" w:hint="eastAsia"/>
          <w:lang w:val="en-US" w:eastAsia="zh-CN"/>
        </w:rPr>
        <w:t xml:space="preserve"> according to</w:t>
      </w:r>
      <w:r>
        <w:rPr>
          <w:rFonts w:eastAsia="宋体" w:hint="eastAsia"/>
          <w:iCs/>
          <w:color w:val="000000"/>
          <w:lang w:val="en-US" w:eastAsia="zh-CN"/>
        </w:rPr>
        <w:t xml:space="preserve"> Part 2 of the Appendix.</w:t>
      </w:r>
    </w:p>
    <w:p w:rsidR="001A3761" w:rsidRDefault="009E2E98">
      <w:pPr>
        <w:pStyle w:val="B1"/>
        <w:spacing w:line="260" w:lineRule="auto"/>
        <w:ind w:left="0" w:firstLine="0"/>
        <w:jc w:val="both"/>
        <w:rPr>
          <w:color w:val="C00000"/>
        </w:rPr>
      </w:pPr>
      <w:r>
        <w:rPr>
          <w:rFonts w:hint="eastAsia"/>
          <w:color w:val="C00000"/>
          <w:lang w:val="en-US" w:eastAsia="zh-CN"/>
        </w:rPr>
        <w:t>--------</w:t>
      </w:r>
      <w:r>
        <w:rPr>
          <w:color w:val="C00000"/>
        </w:rPr>
        <w:t xml:space="preserve">--------------------------------------------------------- Start of TP </w:t>
      </w:r>
      <w:r>
        <w:rPr>
          <w:rFonts w:hint="eastAsia"/>
          <w:color w:val="C00000"/>
          <w:lang w:val="en-US" w:eastAsia="zh-CN"/>
        </w:rPr>
        <w:t>#5</w:t>
      </w:r>
      <w:r>
        <w:rPr>
          <w:color w:val="C00000"/>
        </w:rPr>
        <w:t>--------------------------------------------------------</w:t>
      </w:r>
    </w:p>
    <w:p w:rsidR="001A3761" w:rsidRDefault="009E2E98">
      <w:pPr>
        <w:jc w:val="both"/>
        <w:rPr>
          <w:color w:val="000000"/>
          <w:lang w:val="en-US"/>
        </w:rPr>
      </w:pPr>
      <w:r>
        <w:rPr>
          <w:lang w:val="en-US"/>
        </w:rPr>
        <w:t>If the absence of any other technology sharing a channel can be guaranteed on a long-term basis (e.g. by level of regulation) a</w:t>
      </w:r>
      <w:r>
        <w:rPr>
          <w:lang w:val="en-US"/>
        </w:rPr>
        <w:t xml:space="preserve">nd if a gNB provides UE(s) with higher layer parameters </w:t>
      </w:r>
      <w:r>
        <w:rPr>
          <w:i/>
          <w:color w:val="000000"/>
          <w:lang w:val="en-US"/>
        </w:rPr>
        <w:t xml:space="preserve">ChannelAccessMode-r16 ='semistatic' </w:t>
      </w:r>
      <w:r>
        <w:rPr>
          <w:color w:val="000000"/>
          <w:lang w:val="en-US"/>
        </w:rPr>
        <w:t xml:space="preserve">by SIB1 or dedicated configuration, a periodic channel occupancy can be initiated every </w:t>
      </w:r>
      <w:r>
        <w:rPr>
          <w:color w:val="000000"/>
          <w:lang w:val="en-US"/>
        </w:rPr>
        <w:fldChar w:fldCharType="begin"/>
      </w:r>
      <w:r>
        <w:rPr>
          <w:color w:val="000000"/>
          <w:lang w:val="en-US"/>
        </w:rPr>
        <w:instrText xml:space="preserve"> QUOTE </w:instrText>
      </w:r>
      <w:r>
        <w:rPr>
          <w:position w:val="-5"/>
        </w:rPr>
        <w:pict>
          <v:shape id="_x0000_i1058" type="#_x0000_t75" style="width:8.8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color w:val="000000"/>
          <w:lang w:val="en-US"/>
        </w:rPr>
        <w:instrText xml:space="preserve"> </w:instrText>
      </w:r>
      <w:r>
        <w:rPr>
          <w:color w:val="000000"/>
          <w:lang w:val="en-US"/>
        </w:rPr>
        <w:fldChar w:fldCharType="separate"/>
      </w:r>
      <w:r>
        <w:rPr>
          <w:position w:val="-5"/>
        </w:rPr>
        <w:pict>
          <v:shape id="_x0000_i1059" type="#_x0000_t75" style="width:8.8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color w:val="000000"/>
          <w:lang w:val="en-US"/>
        </w:rPr>
        <w:fldChar w:fldCharType="end"/>
      </w:r>
      <w:r>
        <w:rPr>
          <w:color w:val="000000"/>
          <w:lang w:val="en-US"/>
        </w:rPr>
        <w:t xml:space="preserve"> within every two consecutive radio frames, starting from the e</w:t>
      </w:r>
      <w:r>
        <w:rPr>
          <w:color w:val="000000"/>
          <w:lang w:val="en-US"/>
        </w:rPr>
        <w:t xml:space="preserve">ven indexed radio frame at </w:t>
      </w:r>
      <w:r>
        <w:rPr>
          <w:color w:val="000000"/>
          <w:lang w:val="en-US"/>
        </w:rPr>
        <w:fldChar w:fldCharType="begin"/>
      </w:r>
      <w:r>
        <w:rPr>
          <w:color w:val="000000"/>
          <w:lang w:val="en-US"/>
        </w:rPr>
        <w:instrText xml:space="preserve"> QUOTE </w:instrText>
      </w:r>
      <w:r>
        <w:rPr>
          <w:position w:val="-5"/>
        </w:rPr>
        <w:pict>
          <v:shape id="_x0000_i1060"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11250&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11250&quot; wsp:rsidP=&quot;00C11250&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2&quot; w:type=&quot;Word.Insertion&quot; aml:author=&quot;MCC: CR0005&quot; aml:createdate=&quot;2020-01-02T07:41:00Z&quot;&gt;&lt;aml:content&gt;&lt;w:rPr&gt;&lt;w:rFonts w:ascii=&quot;Cambria Math&quot; w:h-ansi=&quot;Cambria Math&quot;/&gt;&lt;wx:font wx:val=&quot;Cambria Math&quot;/&gt;&lt;w:i/&gt;&lt;w:color w:val=&quot;000000&quot;/&gt;&lt;/w:rPr&gt;&lt;/aml:content&gt;&lt;/aml:annotation&gt;&lt;/m:ctrlPr&gt;&lt;/m:sSubPr&gt;&lt;m:e&gt;&lt;m:r&gt;&lt;aml:annotation aml:id=&quot;3&quot; w:type=&quot;Word.Insertion&quot; aml:author=&quot;MCC: CR0005&quot; aml:createdate=&quot;2020-01-02T07:41:00Z&quot;&gt;&lt;aml:content&gt;&lt;w:rPr&gt;&lt;w:rFonts w:ascii=&quot;Cambria Math&quot; w:h-ansi=&quot;Cambria Math&quot;/&gt;&lt;wx:font wx:val=&quot;Cambria Math&quot;/&gt;&lt;w:i/&gt;&lt;w:color w:val=&quot;000000&quot;/&gt;&lt;/w:rPr&gt;&lt;m:t&gt;T&lt;/m:t&gt;&lt;/aml:content&gt;&lt;/aml:annotation&gt;&lt;/m:r&gt;&lt;/m:e&gt;&lt;m:sub&gt;&lt;m:r&gt;&lt;aml:annotation aml:id=&quot;4&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color w:val="000000"/>
          <w:lang w:val="en-US"/>
        </w:rPr>
        <w:instrText xml:space="preserve"> </w:instrText>
      </w:r>
      <w:r>
        <w:rPr>
          <w:color w:val="000000"/>
          <w:lang w:val="en-US"/>
        </w:rPr>
        <w:fldChar w:fldCharType="separate"/>
      </w:r>
      <w:r>
        <w:rPr>
          <w:position w:val="-5"/>
        </w:rPr>
        <w:pict>
          <v:shape id="_x0000_i1061" type="#_x0000_t75" style="width:21.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11250&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11250&quot; wsp:rsidP=&quot;00C11250&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2&quot; w:type=&quot;Word.Insertion&quot; aml:author=&quot;MCC: CR0005&quot; aml:createdate=&quot;2020-01-02T07:41:00Z&quot;&gt;&lt;aml:content&gt;&lt;w:rPr&gt;&lt;w:rFonts w:ascii=&quot;Cambria Math&quot; w:h-ansi=&quot;Cambria Math&quot;/&gt;&lt;wx:font wx:val=&quot;Cambria Math&quot;/&gt;&lt;w:i/&gt;&lt;w:color w:val=&quot;000000&quot;/&gt;&lt;/w:rPr&gt;&lt;/aml:content&gt;&lt;/aml:annotation&gt;&lt;/m:ctrlPr&gt;&lt;/m:sSubPr&gt;&lt;m:e&gt;&lt;m:r&gt;&lt;aml:annotation aml:id=&quot;3&quot; w:type=&quot;Word.Insertion&quot; aml:author=&quot;MCC: CR0005&quot; aml:createdate=&quot;2020-01-02T07:41:00Z&quot;&gt;&lt;aml:content&gt;&lt;w:rPr&gt;&lt;w:rFonts w:ascii=&quot;Cambria Math&quot; w:h-ansi=&quot;Cambria Math&quot;/&gt;&lt;wx:font wx:val=&quot;Cambria Math&quot;/&gt;&lt;w:i/&gt;&lt;w:color w:val=&quot;000000&quot;/&gt;&lt;/w:rPr&gt;&lt;m:t&gt;T&lt;/m:t&gt;&lt;/aml:content&gt;&lt;/aml:annotation&gt;&lt;/m:r&gt;&lt;/m:e&gt;&lt;m:sub&gt;&lt;m:r&gt;&lt;aml:annotation aml:id=&quot;4&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color w:val="000000"/>
          <w:lang w:val="en-US"/>
        </w:rPr>
        <w:fldChar w:fldCharType="end"/>
      </w:r>
      <w:r>
        <w:rPr>
          <w:color w:val="000000"/>
          <w:lang w:val="en-US"/>
        </w:rPr>
        <w:t xml:space="preserve"> with a maximum channel occupancy time </w:t>
      </w:r>
      <w:r>
        <w:rPr>
          <w:color w:val="000000"/>
          <w:lang w:val="en-US"/>
        </w:rPr>
        <w:fldChar w:fldCharType="begin"/>
      </w:r>
      <w:r>
        <w:rPr>
          <w:color w:val="000000"/>
          <w:lang w:val="en-US"/>
        </w:rPr>
        <w:instrText xml:space="preserve"> QUOTE </w:instrText>
      </w:r>
      <w:r>
        <w:rPr>
          <w:position w:val="-6"/>
        </w:rPr>
        <w:pict>
          <v:shape id="_x0000_i1062" type="#_x0000_t75" style="width:50.2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427&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D6427&quot; wsp:rsidP=&quot;00BD6427&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0.95&lt;/m:t&gt;&lt;/aml:content&gt;&lt;/aml:annotation&gt;&lt;/m:r&gt;&lt;m:r&gt;&lt;aml:annotation aml:id=&quot;6&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color w:val="000000"/>
          <w:lang w:val="en-US"/>
        </w:rPr>
        <w:instrText xml:space="preserve"> </w:instrText>
      </w:r>
      <w:r>
        <w:rPr>
          <w:color w:val="000000"/>
          <w:lang w:val="en-US"/>
        </w:rPr>
        <w:fldChar w:fldCharType="separate"/>
      </w:r>
      <w:r>
        <w:rPr>
          <w:position w:val="-6"/>
        </w:rPr>
        <w:pict>
          <v:shape id="_x0000_i1063" type="#_x0000_t75" style="width:50.25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427&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D6427&quot; wsp:rsidP=&quot;00BD6427&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0.95&lt;/m:t&gt;&lt;/aml:content&gt;&lt;/aml:annotation&gt;&lt;/m:r&gt;&lt;m:r&gt;&lt;aml:annotation aml:id=&quot;6&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color w:val="000000"/>
          <w:lang w:val="en-US"/>
        </w:rPr>
        <w:fldChar w:fldCharType="end"/>
      </w:r>
      <w:r>
        <w:rPr>
          <w:color w:val="000000"/>
          <w:lang w:val="en-US"/>
        </w:rPr>
        <w:t xml:space="preserve">, where </w:t>
      </w:r>
      <w:r>
        <w:rPr>
          <w:color w:val="000000"/>
          <w:lang w:val="en-US"/>
        </w:rPr>
        <w:fldChar w:fldCharType="begin"/>
      </w:r>
      <w:r>
        <w:rPr>
          <w:color w:val="000000"/>
          <w:lang w:val="en-US"/>
        </w:rPr>
        <w:instrText xml:space="preserve"> QUOTE </w:instrText>
      </w:r>
      <w:r>
        <w:rPr>
          <w:position w:val="-5"/>
        </w:rPr>
        <w:pict>
          <v:shape id="_x0000_i1064" type="#_x0000_t75" style="width:53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D52BA&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D52BA&quot; wsp:rsidP=&quot;00AD52BA&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Period&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color w:val="000000"/>
          <w:lang w:val="en-US"/>
        </w:rPr>
        <w:instrText xml:space="preserve"> </w:instrText>
      </w:r>
      <w:r>
        <w:rPr>
          <w:color w:val="000000"/>
          <w:lang w:val="en-US"/>
        </w:rPr>
        <w:fldChar w:fldCharType="separate"/>
      </w:r>
      <w:r>
        <w:rPr>
          <w:color w:val="000000"/>
          <w:lang w:val="en-US"/>
        </w:rPr>
        <w:t xml:space="preserve"> </w:t>
      </w:r>
      <m:oMath>
        <m:sSub>
          <m:sSubPr>
            <m:ctrlPr>
              <w:rPr>
                <w:rFonts w:ascii="Cambria Math" w:hAnsi="Cambria Math"/>
                <w:i/>
                <w:strike/>
                <w:color w:val="FF0000"/>
              </w:rPr>
            </m:ctrlPr>
          </m:sSubPr>
          <m:e>
            <m:r>
              <m:rPr>
                <m:sty m:val="p"/>
              </m:rPr>
              <w:rPr>
                <w:rFonts w:ascii="Cambria Math" w:hAnsi="Cambria Math"/>
                <w:strike/>
                <w:color w:val="FF0000"/>
              </w:rPr>
              <m:t>T</m:t>
            </m:r>
            <m:ctrlPr>
              <w:rPr>
                <w:rFonts w:ascii="Cambria Math" w:hAnsi="Cambria Math"/>
                <w:strike/>
                <w:color w:val="FF0000"/>
              </w:rPr>
            </m:ctrlPr>
          </m:e>
          <m:sub>
            <m:r>
              <m:rPr>
                <m:sty m:val="p"/>
              </m:rPr>
              <w:rPr>
                <w:rFonts w:ascii="Cambria Math" w:hAnsi="Cambria Math"/>
                <w:strike/>
                <w:color w:val="FF0000"/>
              </w:rPr>
              <m:t>x</m:t>
            </m:r>
            <m:ctrlPr>
              <w:rPr>
                <w:rFonts w:ascii="Cambria Math" w:hAnsi="Cambria Math"/>
                <w:strike/>
                <w:color w:val="FF0000"/>
              </w:rPr>
            </m:ctrlPr>
          </m:sub>
        </m:sSub>
        <m:r>
          <m:rPr>
            <m:sty m:val="p"/>
          </m:rPr>
          <w:rPr>
            <w:rFonts w:ascii="Cambria Math" w:hAnsi="Cambria Math"/>
            <w:strike/>
            <w:color w:val="FF0000"/>
            <w:lang w:val="en-US"/>
          </w:rPr>
          <m:t>=</m:t>
        </m:r>
        <m:r>
          <m:rPr>
            <m:sty m:val="p"/>
          </m:rPr>
          <w:rPr>
            <w:rFonts w:ascii="Cambria Math" w:hAnsi="Cambria Math"/>
            <w:strike/>
            <w:color w:val="FF0000"/>
          </w:rPr>
          <m:t>Period</m:t>
        </m:r>
      </m:oMath>
      <w:r>
        <w:rPr>
          <w:rFonts w:ascii="Cambria Math" w:eastAsia="宋体" w:hAnsi="Cambria Math" w:hint="eastAsia"/>
          <w:strike/>
          <w:lang w:val="en-US" w:eastAsia="zh-CN"/>
        </w:rPr>
        <w:t xml:space="preserve"> </w:t>
      </w:r>
      <m:oMath>
        <m:sSub>
          <m:sSubPr>
            <m:ctrlPr>
              <w:rPr>
                <w:rFonts w:ascii="Cambria Math" w:hAnsi="Cambria Math"/>
                <w:i/>
                <w:color w:val="FF0000"/>
              </w:rPr>
            </m:ctrlPr>
          </m:sSubPr>
          <m:e>
            <m:r>
              <m:rPr>
                <m:sty m:val="p"/>
              </m:rPr>
              <w:rPr>
                <w:rFonts w:ascii="Cambria Math" w:hAnsi="Cambria Math"/>
                <w:color w:val="FF0000"/>
              </w:rPr>
              <m:t>T</m:t>
            </m:r>
          </m:e>
          <m:sub>
            <m:r>
              <m:rPr>
                <m:sty m:val="p"/>
              </m:rPr>
              <w:rPr>
                <w:rFonts w:ascii="Cambria Math" w:hAnsi="Cambria Math"/>
                <w:color w:val="FF0000"/>
              </w:rPr>
              <m:t>x</m:t>
            </m:r>
          </m:sub>
        </m:sSub>
      </m:oMath>
      <w:r>
        <w:rPr>
          <w:rFonts w:eastAsia="宋体" w:hint="eastAsia"/>
          <w:i/>
          <w:color w:val="FF0000"/>
          <w:lang w:val="en-US" w:eastAsia="zh-CN"/>
        </w:rPr>
        <w:t>= perio</w:t>
      </w:r>
      <w:r>
        <w:rPr>
          <w:rFonts w:eastAsia="宋体" w:hint="eastAsia"/>
          <w:i/>
          <w:color w:val="FF0000"/>
          <w:lang w:val="en-US" w:eastAsia="zh-CN"/>
        </w:rPr>
        <w:t>d</w:t>
      </w:r>
      <w:r>
        <w:rPr>
          <w:color w:val="000000"/>
          <w:lang w:val="en-US"/>
        </w:rPr>
        <w:fldChar w:fldCharType="end"/>
      </w:r>
      <w:r>
        <w:rPr>
          <w:color w:val="000000"/>
          <w:lang w:val="en-US"/>
        </w:rPr>
        <w:t xml:space="preserve"> in </w:t>
      </w:r>
      <w:r>
        <w:rPr>
          <w:lang w:val="en-US"/>
        </w:rPr>
        <w:fldChar w:fldCharType="begin"/>
      </w:r>
      <w:r>
        <w:rPr>
          <w:lang w:val="en-US"/>
        </w:rPr>
        <w:instrText xml:space="preserve"> QUOTE </w:instrText>
      </w:r>
      <w:r>
        <w:rPr>
          <w:position w:val="-5"/>
        </w:rPr>
        <w:pict>
          <v:shape id="_x0000_i1065" type="#_x0000_t75" style="width:13.6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en-US"/>
        </w:rPr>
        <w:instrText xml:space="preserve"> </w:instrText>
      </w:r>
      <w:r>
        <w:rPr>
          <w:lang w:val="en-US"/>
        </w:rPr>
        <w:fldChar w:fldCharType="separate"/>
      </w:r>
      <w:r>
        <w:rPr>
          <w:position w:val="-5"/>
        </w:rPr>
        <w:pict>
          <v:shape id="_x0000_i1066" type="#_x0000_t75" style="width:13.6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en-US"/>
        </w:rPr>
        <w:fldChar w:fldCharType="end"/>
      </w:r>
      <w:r>
        <w:rPr>
          <w:lang w:val="en-US"/>
        </w:rPr>
        <w:t>, is a</w:t>
      </w:r>
      <w:r>
        <w:rPr>
          <w:color w:val="000000"/>
          <w:lang w:val="en-US"/>
        </w:rPr>
        <w:t xml:space="preserve"> higher layer parameter provided in  </w:t>
      </w:r>
      <w:r>
        <w:rPr>
          <w:rFonts w:eastAsia="宋体"/>
          <w:i/>
          <w:iCs/>
          <w:strike/>
          <w:color w:val="FF0000"/>
          <w:lang w:val="en-US" w:eastAsia="zh-CN"/>
        </w:rPr>
        <w:t>s</w:t>
      </w:r>
      <w:r>
        <w:rPr>
          <w:rFonts w:eastAsia="宋体" w:hint="eastAsia"/>
          <w:i/>
          <w:iCs/>
          <w:color w:val="FF0000"/>
          <w:lang w:val="en-US" w:eastAsia="zh-CN"/>
        </w:rPr>
        <w:t>S</w:t>
      </w:r>
      <w:r>
        <w:rPr>
          <w:i/>
          <w:color w:val="000000"/>
          <w:lang w:val="en-US"/>
        </w:rPr>
        <w:t>emiStaticChannelAccessConfig</w:t>
      </w:r>
      <w:r>
        <w:rPr>
          <w:rFonts w:eastAsia="宋体"/>
          <w:i/>
          <w:strike/>
          <w:color w:val="FF0000"/>
          <w:lang w:val="en-US" w:eastAsia="zh-CN"/>
        </w:rPr>
        <w:t>-r16</w:t>
      </w:r>
      <w:r>
        <w:rPr>
          <w:color w:val="000000"/>
          <w:lang w:val="en-US"/>
        </w:rPr>
        <w:t xml:space="preserve"> and </w:t>
      </w:r>
      <w:r>
        <w:rPr>
          <w:color w:val="000000"/>
          <w:lang w:val="en-US"/>
        </w:rPr>
        <w:fldChar w:fldCharType="begin"/>
      </w:r>
      <w:r>
        <w:rPr>
          <w:color w:val="000000"/>
          <w:lang w:val="en-US"/>
        </w:rPr>
        <w:instrText xml:space="preserve"> QUOTE </w:instrText>
      </w:r>
      <w:r>
        <w:rPr>
          <w:position w:val="-14"/>
        </w:rPr>
        <w:pict>
          <v:shape id="_x0000_i1067" type="#_x0000_t75" style="width:80.85pt;height: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02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02B&quot; wsp:rsidP=&quot;00D4702B&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2&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0,1,…,&lt;/m:t&gt;&lt;/aml:content&gt;&lt;/aml:annotation&gt;&lt;/m:r&gt;&lt;m:f&gt;&lt;m:fPr&gt;&lt;m:ctrlPr&gt;&lt;aml:annotation aml:id=&quot;4&quot; w:type=&quot;Word.Instertion&quot; aml:author=&quot;MCC: CR0005&quot; aml:createdate=&quot;2020-01-02T07:41:00Z&quot;&gt;&lt;aml:content&gt;&lt;w:rPr&gt;&lt;w:rFonts w:ascii=&quot;Cambria Math&quot; w:h-ansi=&quot;Cambria Math&quot;/&gt;&lt;wx:font wx:val=&quot;Cambria Math&quot;/&gt;&lt;w:i/&gt;&lt;/w:rPr&gt;&lt;/aml:content&gt;&lt;/aml:annotation&gt;&lt;/m:ctrlPr&gt;&lt;/m:fPr&gt;&lt;m:num&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den&gt;&lt;/m:f&gt;&lt;m:r&gt;&lt;aml:annotation aml:id=&quot;9&quot; w:type=&quot;Word.Insertion&quot; aml:author=&quot;MCC: CR0005&quot; aml:createdate=&quot;2020-01-02T07:41: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color w:val="000000"/>
          <w:lang w:val="en-US"/>
        </w:rPr>
        <w:instrText xml:space="preserve"> </w:instrText>
      </w:r>
      <w:r>
        <w:rPr>
          <w:color w:val="000000"/>
          <w:lang w:val="en-US"/>
        </w:rPr>
        <w:fldChar w:fldCharType="separate"/>
      </w:r>
      <w:r>
        <w:rPr>
          <w:position w:val="-14"/>
        </w:rPr>
        <w:pict>
          <v:shape id="_x0000_i1068" type="#_x0000_t75" style="width:80.85pt;height: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02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02B&quot; wsp:rsidP=&quot;00D4702B&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2&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0,1,…,&lt;/m:t&gt;&lt;/aml:content&gt;&lt;/aml:annotation&gt;&lt;/m:r&gt;&lt;m:f&gt;&lt;m:fPr&gt;&lt;m:ctrlPr&gt;&lt;aml:annotation aml:id=&quot;4&quot; w:type=&quot;Word.Instertion&quot; aml:author=&quot;MCC: CR0005&quot; aml:createdate=&quot;2020-01-02T07:41:00Z&quot;&gt;&lt;aml:content&gt;&lt;w:rPr&gt;&lt;w:rFonts w:ascii=&quot;Cambria Math&quot; w:h-ansi=&quot;Cambria Math&quot;/&gt;&lt;wx:font wx:val=&quot;Cambria Math&quot;/&gt;&lt;w:i/&gt;&lt;/w:rPr&gt;&lt;/aml:content&gt;&lt;/aml:annotation&gt;&lt;/m:ctrlPr&gt;&lt;/m:fPr&gt;&lt;m:num&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8&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den&gt;&lt;/m:f&gt;&lt;m:r&gt;&lt;aml:annotation aml:id=&quot;9&quot; w:type=&quot;Word.Insertion&quot; aml:author=&quot;MCC: CR0005&quot; aml:createdate=&quot;2020-01-02T07:41: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color w:val="000000"/>
          <w:lang w:val="en-US"/>
        </w:rPr>
        <w:fldChar w:fldCharType="end"/>
      </w:r>
      <w:r>
        <w:rPr>
          <w:i/>
          <w:color w:val="000000"/>
          <w:lang w:val="en-US"/>
        </w:rPr>
        <w:t xml:space="preserve">. </w:t>
      </w:r>
    </w:p>
    <w:p w:rsidR="001A3761" w:rsidRDefault="009E2E98">
      <w:pPr>
        <w:jc w:val="center"/>
        <w:rPr>
          <w:color w:val="FF0000"/>
        </w:rPr>
      </w:pPr>
      <w:r>
        <w:rPr>
          <w:color w:val="FF0000"/>
        </w:rPr>
        <w:t>&lt;</w:t>
      </w:r>
      <w:r>
        <w:rPr>
          <w:color w:val="FF0000"/>
        </w:rPr>
        <w:t>unchanged part omitted&gt;</w:t>
      </w:r>
    </w:p>
    <w:p w:rsidR="001A3761" w:rsidRDefault="009E2E98">
      <w:pPr>
        <w:pStyle w:val="ListParagraph3"/>
        <w:ind w:left="0"/>
        <w:jc w:val="both"/>
        <w:rPr>
          <w:b/>
          <w:bCs/>
          <w:lang w:val="en-US" w:eastAsia="zh-CN"/>
        </w:rPr>
      </w:pPr>
      <w:r>
        <w:rPr>
          <w:color w:val="C00000"/>
        </w:rPr>
        <w:t xml:space="preserve">--------------------------------------------------------- </w:t>
      </w:r>
      <w:r>
        <w:rPr>
          <w:color w:val="C00000"/>
          <w:lang w:val="en-US" w:eastAsia="zh-CN"/>
        </w:rPr>
        <w:t>End</w:t>
      </w:r>
      <w:r>
        <w:rPr>
          <w:color w:val="C00000"/>
        </w:rPr>
        <w:t xml:space="preserve"> of TP </w:t>
      </w:r>
      <w:r>
        <w:rPr>
          <w:rFonts w:hint="eastAsia"/>
          <w:color w:val="C00000"/>
          <w:lang w:val="en-US" w:eastAsia="zh-CN"/>
        </w:rPr>
        <w:t>#</w:t>
      </w:r>
      <w:r>
        <w:rPr>
          <w:rFonts w:hint="eastAsia"/>
          <w:color w:val="C00000"/>
          <w:lang w:val="en-US" w:eastAsia="zh-CN"/>
        </w:rPr>
        <w:t>5</w:t>
      </w:r>
      <w:r>
        <w:rPr>
          <w:color w:val="C00000"/>
        </w:rPr>
        <w:t>--------------------------------------------------------</w:t>
      </w:r>
      <w:r>
        <w:rPr>
          <w:rFonts w:hint="eastAsia"/>
          <w:color w:val="C00000"/>
          <w:lang w:val="en-US" w:eastAsia="zh-CN"/>
        </w:rPr>
        <w:t>--------</w:t>
      </w:r>
    </w:p>
    <w:p w:rsidR="001A3761" w:rsidRDefault="009E2E98">
      <w:pPr>
        <w:pStyle w:val="ListParagraph3"/>
        <w:ind w:left="0"/>
        <w:jc w:val="both"/>
        <w:rPr>
          <w:b/>
          <w:bCs/>
          <w:lang w:val="en-US" w:eastAsia="zh-CN"/>
        </w:rPr>
      </w:pPr>
      <w:r>
        <w:rPr>
          <w:b/>
          <w:bCs/>
          <w:lang w:val="en-US" w:eastAsia="zh-CN"/>
        </w:rPr>
        <w:t xml:space="preserve">Proposal </w:t>
      </w:r>
      <w:r>
        <w:rPr>
          <w:rFonts w:hint="eastAsia"/>
          <w:b/>
          <w:bCs/>
          <w:lang w:val="en-US" w:eastAsia="zh-CN"/>
        </w:rPr>
        <w:t>6</w:t>
      </w:r>
      <w:r>
        <w:rPr>
          <w:b/>
          <w:bCs/>
          <w:lang w:val="en-US" w:eastAsia="zh-CN"/>
        </w:rPr>
        <w:t xml:space="preserve">: It is proposed to change the </w:t>
      </w:r>
      <w:r>
        <w:rPr>
          <w:b/>
          <w:bCs/>
          <w:lang w:val="en-US"/>
        </w:rPr>
        <w:t xml:space="preserve">higher layer </w:t>
      </w:r>
      <w:r>
        <w:rPr>
          <w:b/>
          <w:bCs/>
          <w:lang w:val="en-US" w:eastAsia="zh-CN"/>
        </w:rPr>
        <w:t>parameters from “Period” to “period” and “</w:t>
      </w:r>
      <w:r>
        <w:rPr>
          <w:b/>
          <w:bCs/>
          <w:lang w:val="en-US"/>
        </w:rPr>
        <w:t>s</w:t>
      </w:r>
      <w:r>
        <w:rPr>
          <w:b/>
          <w:bCs/>
          <w:lang w:val="en-US"/>
        </w:rPr>
        <w:t>emiStaticChannelAccessConfig-r16</w:t>
      </w:r>
      <w:r>
        <w:rPr>
          <w:b/>
          <w:bCs/>
          <w:lang w:val="en-US" w:eastAsia="zh-CN"/>
        </w:rPr>
        <w:t>” to “S</w:t>
      </w:r>
      <w:r>
        <w:rPr>
          <w:b/>
          <w:bCs/>
          <w:lang w:val="en-US"/>
        </w:rPr>
        <w:t>emiStaticChannelAccessConfig</w:t>
      </w:r>
      <w:r>
        <w:rPr>
          <w:b/>
          <w:bCs/>
          <w:lang w:val="en-US" w:eastAsia="zh-CN"/>
        </w:rPr>
        <w:t>” in Section 4.3 of the latest version of TS 37.213 .</w:t>
      </w:r>
    </w:p>
    <w:p w:rsidR="001A3761" w:rsidRDefault="009E2E98">
      <w:pPr>
        <w:pStyle w:val="Heading3"/>
        <w:spacing w:line="240" w:lineRule="auto"/>
        <w:rPr>
          <w:rFonts w:ascii="Times New Roman" w:hAnsi="Times New Roman" w:cs="Times New Roman"/>
          <w:b/>
          <w:bCs w:val="0"/>
          <w:sz w:val="22"/>
          <w:szCs w:val="22"/>
          <w:lang w:val="en-US" w:eastAsia="zh-CN"/>
        </w:rPr>
      </w:pPr>
      <w:r>
        <w:rPr>
          <w:rFonts w:ascii="Times New Roman" w:hAnsi="Times New Roman" w:cs="Times New Roman"/>
          <w:b/>
          <w:bCs w:val="0"/>
          <w:sz w:val="22"/>
          <w:szCs w:val="22"/>
          <w:lang w:val="en-US" w:eastAsia="zh-CN"/>
        </w:rPr>
        <w:lastRenderedPageBreak/>
        <w:t>CAPC selection in RAR</w:t>
      </w:r>
    </w:p>
    <w:p w:rsidR="001A3761" w:rsidRDefault="009E2E98">
      <w:pPr>
        <w:rPr>
          <w:rFonts w:eastAsia="宋体"/>
          <w:color w:val="C00000"/>
          <w:lang w:val="en-US" w:eastAsia="zh-CN"/>
        </w:rPr>
      </w:pPr>
      <w:r>
        <w:rPr>
          <w:color w:val="C00000"/>
        </w:rPr>
        <w:t xml:space="preserve">------------------------------------------------------- Start of TP </w:t>
      </w:r>
      <w:r>
        <w:rPr>
          <w:rFonts w:eastAsia="宋体" w:hint="eastAsia"/>
          <w:color w:val="C00000"/>
          <w:lang w:val="en-US" w:eastAsia="zh-CN"/>
        </w:rPr>
        <w:t>#6</w:t>
      </w:r>
      <w:r>
        <w:rPr>
          <w:color w:val="C00000"/>
        </w:rPr>
        <w:t>-------------------------------</w:t>
      </w:r>
      <w:bookmarkStart w:id="15" w:name="_GoBack"/>
      <w:bookmarkEnd w:id="15"/>
      <w:r>
        <w:rPr>
          <w:color w:val="C00000"/>
        </w:rPr>
        <w:t>-------------------------</w:t>
      </w:r>
      <w:r>
        <w:rPr>
          <w:rFonts w:eastAsia="宋体" w:hint="eastAsia"/>
          <w:color w:val="C00000"/>
          <w:lang w:val="en-US" w:eastAsia="zh-CN"/>
        </w:rPr>
        <w:t>---------</w:t>
      </w:r>
    </w:p>
    <w:p w:rsidR="001A3761" w:rsidRDefault="009E2E98">
      <w:pPr>
        <w:spacing w:beforeLines="50" w:before="120" w:afterLines="50" w:after="120" w:line="240" w:lineRule="auto"/>
        <w:rPr>
          <w:sz w:val="21"/>
          <w:szCs w:val="21"/>
          <w:lang w:val="en-US" w:eastAsia="zh-CN"/>
        </w:rPr>
      </w:pPr>
      <w:r>
        <w:rPr>
          <w:sz w:val="21"/>
          <w:szCs w:val="21"/>
          <w:lang w:val="en-US" w:eastAsia="zh-CN"/>
        </w:rPr>
        <w:t>4.1.3</w:t>
      </w:r>
      <w:r>
        <w:rPr>
          <w:sz w:val="21"/>
          <w:szCs w:val="21"/>
          <w:lang w:val="en-US" w:eastAsia="zh-CN"/>
        </w:rPr>
        <w:tab/>
        <w:t>DL channel access procedures in a shared channel occupancy</w:t>
      </w:r>
    </w:p>
    <w:p w:rsidR="001A3761" w:rsidRDefault="009E2E98">
      <w:pPr>
        <w:jc w:val="both"/>
        <w:rPr>
          <w:lang w:val="en-US"/>
        </w:rPr>
      </w:pPr>
      <w:r>
        <w:rPr>
          <w:lang w:val="en-US"/>
        </w:rPr>
        <w:t>For the case where a gNB uses channel access procedures as described in clause 4.1.1 to initiate a transmission and shares th</w:t>
      </w:r>
      <w:r>
        <w:rPr>
          <w:lang w:val="en-US"/>
        </w:rPr>
        <w:t>e corresponding channel occupancy with a UE that transmits a transmission as described in clause 4.2.1.2, the gNB may transmit a transmission within its channel occupancy that follows the UE's transmission if any gap between any two transmissions in the gN</w:t>
      </w:r>
      <w:r>
        <w:rPr>
          <w:lang w:val="en-US"/>
        </w:rPr>
        <w:t xml:space="preserve">B channel occupancy is at most </w:t>
      </w:r>
      <m:oMath>
        <m:r>
          <w:rPr>
            <w:rFonts w:ascii="Cambria Math" w:hAnsi="Cambria Math"/>
            <w:lang w:val="en-US"/>
          </w:rPr>
          <m:t>25</m:t>
        </m:r>
        <m:r>
          <w:rPr>
            <w:rFonts w:ascii="Cambria Math" w:hAnsi="Cambria Math"/>
          </w:rPr>
          <m:t>us</m:t>
        </m:r>
      </m:oMath>
      <w:r>
        <w:rPr>
          <w:lang w:val="en-US"/>
        </w:rPr>
        <w:t>. In this case the following applies:</w:t>
      </w:r>
    </w:p>
    <w:p w:rsidR="001A3761" w:rsidRDefault="009E2E98">
      <w:pPr>
        <w:pStyle w:val="B1"/>
        <w:jc w:val="both"/>
      </w:pPr>
      <w:r>
        <w:t>-</w:t>
      </w:r>
      <w:r>
        <w:tab/>
        <w:t xml:space="preserve">If the gap is </w:t>
      </w:r>
      <m:oMath>
        <m:r>
          <w:rPr>
            <w:rFonts w:ascii="Cambria Math" w:hAnsi="Cambria Math"/>
          </w:rPr>
          <m:t>25</m:t>
        </m:r>
        <m:r>
          <w:rPr>
            <w:rFonts w:ascii="Cambria Math" w:hAnsi="Cambria Math"/>
          </w:rPr>
          <m:t>us</m:t>
        </m:r>
        <m:r>
          <w:rPr>
            <w:rFonts w:ascii="Cambria Math" w:hAnsi="Cambria Math"/>
          </w:rPr>
          <m:t xml:space="preserve"> </m:t>
        </m:r>
        <m:r>
          <w:rPr>
            <w:rFonts w:ascii="Cambria Math" w:hAnsi="Cambria Math"/>
          </w:rPr>
          <m:t>or</m:t>
        </m:r>
        <m:r>
          <w:rPr>
            <w:rFonts w:ascii="Cambria Math" w:hAnsi="Cambria Math"/>
          </w:rPr>
          <m:t>16</m:t>
        </m:r>
        <m:r>
          <w:rPr>
            <w:rFonts w:ascii="Cambria Math" w:hAnsi="Cambria Math"/>
          </w:rPr>
          <m:t>us</m:t>
        </m:r>
      </m:oMath>
      <w:r>
        <w:t>, the gNB can transmit the transmission on the channel after performing Type 2A or 2B DL channel access procedures as described in clause 4.1.2.1 an</w:t>
      </w:r>
      <w:r>
        <w:t>d 4.1.2.2, respectively.</w:t>
      </w:r>
    </w:p>
    <w:p w:rsidR="001A3761" w:rsidRDefault="009E2E98">
      <w:pPr>
        <w:pStyle w:val="B1"/>
        <w:jc w:val="both"/>
      </w:pPr>
      <w:r>
        <w:t>-</w:t>
      </w:r>
      <w:r>
        <w:tab/>
        <w:t xml:space="preserve">If the gap is up to </w:t>
      </w:r>
      <m:oMath>
        <m:r>
          <w:rPr>
            <w:rFonts w:ascii="Cambria Math" w:hAnsi="Cambria Math"/>
          </w:rPr>
          <m:t>16</m:t>
        </m:r>
        <m:r>
          <w:rPr>
            <w:rFonts w:ascii="Cambria Math" w:hAnsi="Cambria Math"/>
          </w:rPr>
          <m:t>us</m:t>
        </m:r>
      </m:oMath>
      <w:r>
        <w:t>, the gNB can transmit the transmission on the channel after performing Type 2C DL channel access as described in clause 4.1.2.3.</w:t>
      </w:r>
    </w:p>
    <w:p w:rsidR="001A3761" w:rsidRDefault="009E2E98">
      <w:pPr>
        <w:jc w:val="both"/>
        <w:rPr>
          <w:color w:val="C00000"/>
        </w:rPr>
      </w:pPr>
      <w:r>
        <w:rPr>
          <w:color w:val="FF0000"/>
          <w:lang w:val="en-US"/>
        </w:rPr>
        <w:t xml:space="preserve">For the case where a gNB </w:t>
      </w:r>
      <w:r>
        <w:rPr>
          <w:rFonts w:eastAsia="宋体"/>
          <w:color w:val="FF0000"/>
          <w:lang w:val="en-US" w:eastAsia="zh-CN"/>
        </w:rPr>
        <w:t xml:space="preserve">acquires a channel occupancy time (COT) </w:t>
      </w:r>
      <w:r>
        <w:rPr>
          <w:color w:val="FF0000"/>
          <w:lang w:val="en-US"/>
        </w:rPr>
        <w:t>us</w:t>
      </w:r>
      <w:r>
        <w:rPr>
          <w:rFonts w:eastAsia="宋体"/>
          <w:color w:val="FF0000"/>
          <w:lang w:val="en-US" w:eastAsia="zh-CN"/>
        </w:rPr>
        <w:t>ing</w:t>
      </w:r>
      <w:r>
        <w:rPr>
          <w:color w:val="FF0000"/>
          <w:lang w:val="en-US"/>
        </w:rPr>
        <w:t xml:space="preserve"> ch</w:t>
      </w:r>
      <w:r>
        <w:rPr>
          <w:color w:val="FF0000"/>
          <w:lang w:val="en-US"/>
        </w:rPr>
        <w:t>annel access procedures as described in subclause 4.1.1</w:t>
      </w:r>
      <w:r>
        <w:rPr>
          <w:rFonts w:eastAsia="宋体" w:hint="eastAsia"/>
          <w:color w:val="FF0000"/>
          <w:lang w:val="en-US" w:eastAsia="zh-CN"/>
        </w:rPr>
        <w:t xml:space="preserve"> </w:t>
      </w:r>
      <w:r>
        <w:rPr>
          <w:color w:val="FF0000"/>
          <w:lang w:val="en-US"/>
        </w:rPr>
        <w:t>and shares the corresponding channel occupancy</w:t>
      </w:r>
      <w:r>
        <w:rPr>
          <w:rFonts w:eastAsia="宋体" w:hint="eastAsia"/>
          <w:color w:val="FF0000"/>
          <w:lang w:val="en-US" w:eastAsia="zh-CN"/>
        </w:rPr>
        <w:t xml:space="preserve"> </w:t>
      </w:r>
      <w:r>
        <w:rPr>
          <w:rFonts w:eastAsia="宋体"/>
          <w:color w:val="FF0000"/>
          <w:lang w:val="en-US" w:eastAsia="zh-CN"/>
        </w:rPr>
        <w:t>time</w:t>
      </w:r>
      <w:r>
        <w:rPr>
          <w:color w:val="FF0000"/>
          <w:lang w:val="en-US"/>
        </w:rPr>
        <w:t xml:space="preserve"> </w:t>
      </w:r>
      <w:r>
        <w:rPr>
          <w:rFonts w:eastAsia="宋体"/>
          <w:color w:val="FF0000"/>
          <w:lang w:val="en-US" w:eastAsia="zh-CN"/>
        </w:rPr>
        <w:t xml:space="preserve">(COT) </w:t>
      </w:r>
      <w:r>
        <w:rPr>
          <w:color w:val="FF0000"/>
          <w:lang w:val="en-US"/>
        </w:rPr>
        <w:t>with a UE</w:t>
      </w:r>
      <w:r>
        <w:rPr>
          <w:rFonts w:eastAsia="宋体" w:hint="eastAsia"/>
          <w:color w:val="FF0000"/>
          <w:lang w:val="en-US" w:eastAsia="zh-CN"/>
        </w:rPr>
        <w:t xml:space="preserve">, the UE assumes </w:t>
      </w:r>
      <w:r>
        <w:rPr>
          <w:rFonts w:eastAsia="宋体"/>
          <w:color w:val="FF0000"/>
          <w:lang w:val="en-US" w:eastAsia="zh-CN"/>
        </w:rPr>
        <w:t>channel access priority class (CAPC) value p=4 used by gNB to obtain channel occupancy time</w:t>
      </w:r>
      <w:r>
        <w:rPr>
          <w:color w:val="FF0000"/>
          <w:lang w:val="en-US"/>
        </w:rPr>
        <w:t xml:space="preserve"> </w:t>
      </w:r>
      <w:r>
        <w:rPr>
          <w:rFonts w:eastAsia="宋体"/>
          <w:color w:val="FF0000"/>
          <w:lang w:val="en-US" w:eastAsia="zh-CN"/>
        </w:rPr>
        <w:t xml:space="preserve">(COT) if channel access </w:t>
      </w:r>
      <w:r>
        <w:rPr>
          <w:rFonts w:eastAsia="宋体"/>
          <w:color w:val="FF0000"/>
          <w:lang w:val="en-US" w:eastAsia="zh-CN"/>
        </w:rPr>
        <w:t>priority class (CAPC) used by gNB is not indicated explicitly in UL grant of RAR.</w:t>
      </w:r>
    </w:p>
    <w:p w:rsidR="001A3761" w:rsidRDefault="009E2E98">
      <w:pPr>
        <w:jc w:val="both"/>
        <w:rPr>
          <w:rFonts w:eastAsia="宋体"/>
          <w:color w:val="C00000"/>
          <w:lang w:val="en-US" w:eastAsia="zh-CN"/>
        </w:rPr>
      </w:pPr>
      <w:r>
        <w:rPr>
          <w:color w:val="C00000"/>
        </w:rPr>
        <w:t xml:space="preserve">-------------------------------------------------------- </w:t>
      </w:r>
      <w:r>
        <w:rPr>
          <w:rFonts w:eastAsia="宋体"/>
          <w:color w:val="C00000"/>
          <w:lang w:val="en-US" w:eastAsia="zh-CN"/>
        </w:rPr>
        <w:t>End</w:t>
      </w:r>
      <w:r>
        <w:rPr>
          <w:color w:val="C00000"/>
        </w:rPr>
        <w:t xml:space="preserve"> of TP </w:t>
      </w:r>
      <w:r>
        <w:rPr>
          <w:rFonts w:eastAsia="宋体" w:hint="eastAsia"/>
          <w:color w:val="C00000"/>
          <w:lang w:val="en-US" w:eastAsia="zh-CN"/>
        </w:rPr>
        <w:t>#6</w:t>
      </w:r>
      <w:r>
        <w:rPr>
          <w:color w:val="C00000"/>
        </w:rPr>
        <w:t>-------------------------------------------------------</w:t>
      </w:r>
      <w:r>
        <w:rPr>
          <w:rFonts w:eastAsia="宋体" w:hint="eastAsia"/>
          <w:color w:val="C00000"/>
          <w:lang w:val="en-US" w:eastAsia="zh-CN"/>
        </w:rPr>
        <w:t>---------</w:t>
      </w:r>
    </w:p>
    <w:p w:rsidR="001A3761" w:rsidRDefault="009E2E98">
      <w:pPr>
        <w:jc w:val="both"/>
        <w:rPr>
          <w:lang w:val="en-US" w:eastAsia="zh-CN"/>
        </w:rPr>
      </w:pPr>
      <w:r>
        <w:rPr>
          <w:rFonts w:hint="eastAsia"/>
          <w:lang w:val="en-US" w:eastAsia="zh-CN"/>
        </w:rPr>
        <w:t xml:space="preserve">The reference to the modification for </w:t>
      </w:r>
      <w:r>
        <w:rPr>
          <w:rFonts w:hint="eastAsia"/>
          <w:lang w:val="en-US" w:eastAsia="zh-CN"/>
        </w:rPr>
        <w:t>Section 4.1.3 of TS 37.213 is based on the agreement of RAN1 #99 meeting in Part3 of the Appendix.</w:t>
      </w:r>
    </w:p>
    <w:p w:rsidR="001A3761" w:rsidRDefault="009E2E98">
      <w:pPr>
        <w:pStyle w:val="ListParagraph3"/>
        <w:ind w:left="0"/>
        <w:jc w:val="both"/>
        <w:rPr>
          <w:sz w:val="21"/>
          <w:szCs w:val="21"/>
          <w:lang w:val="en-US" w:eastAsia="zh-CN"/>
        </w:rPr>
      </w:pPr>
      <w:r>
        <w:rPr>
          <w:b/>
          <w:bCs/>
          <w:lang w:val="en-US" w:eastAsia="zh-CN"/>
        </w:rPr>
        <w:t xml:space="preserve">Proposal </w:t>
      </w:r>
      <w:r>
        <w:rPr>
          <w:rFonts w:hint="eastAsia"/>
          <w:b/>
          <w:bCs/>
          <w:lang w:val="en-US" w:eastAsia="zh-CN"/>
        </w:rPr>
        <w:t>7</w:t>
      </w:r>
      <w:r>
        <w:rPr>
          <w:b/>
          <w:bCs/>
          <w:lang w:val="en-US" w:eastAsia="zh-CN"/>
        </w:rPr>
        <w:t>: It is proposed to capture a missing agreement that “In RAR, t</w:t>
      </w:r>
      <w:r>
        <w:rPr>
          <w:b/>
          <w:bCs/>
        </w:rPr>
        <w:t>he UE assumes CAPC=4 was used by the gNB to acquire the CO</w:t>
      </w:r>
      <w:r>
        <w:rPr>
          <w:b/>
          <w:bCs/>
          <w:lang w:val="en-US" w:eastAsia="zh-CN"/>
        </w:rPr>
        <w:t xml:space="preserve"> when </w:t>
      </w:r>
      <w:r>
        <w:rPr>
          <w:b/>
          <w:bCs/>
        </w:rPr>
        <w:t>CAPC is not indicate</w:t>
      </w:r>
      <w:r>
        <w:rPr>
          <w:b/>
          <w:bCs/>
        </w:rPr>
        <w:t>d explicitly</w:t>
      </w:r>
      <w:r>
        <w:rPr>
          <w:b/>
          <w:bCs/>
          <w:lang w:val="en-US" w:eastAsia="zh-CN"/>
        </w:rPr>
        <w:t>” in Section 4.1.3 of the latest version of TS 37.213.</w:t>
      </w:r>
    </w:p>
    <w:p w:rsidR="001A3761" w:rsidRDefault="001A3761">
      <w:pPr>
        <w:spacing w:before="180" w:after="0" w:line="260" w:lineRule="auto"/>
        <w:jc w:val="both"/>
        <w:rPr>
          <w:b/>
          <w:bCs/>
          <w:lang w:val="en-US" w:eastAsia="zh-CN"/>
        </w:rPr>
      </w:pPr>
    </w:p>
    <w:p w:rsidR="001A3761" w:rsidRDefault="009E2E98">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w:t>
      </w:r>
      <w:r>
        <w:rPr>
          <w:rFonts w:ascii="Times New Roman" w:eastAsia="宋体" w:hAnsi="Times New Roman" w:hint="eastAsia"/>
          <w:b/>
          <w:sz w:val="32"/>
          <w:szCs w:val="32"/>
          <w:lang w:val="en-US" w:eastAsia="zh-CN"/>
        </w:rPr>
        <w:t>Conclusion</w:t>
      </w:r>
    </w:p>
    <w:p w:rsidR="001A3761" w:rsidRDefault="009E2E98">
      <w:pPr>
        <w:rPr>
          <w:lang w:val="en-US" w:eastAsia="zh-CN"/>
        </w:rPr>
      </w:pPr>
      <w:r>
        <w:rPr>
          <w:rFonts w:hint="eastAsia"/>
          <w:lang w:val="en-US" w:eastAsia="zh-CN"/>
        </w:rPr>
        <w:t>In this contribution, the following text proposals are provided:</w:t>
      </w:r>
    </w:p>
    <w:p w:rsidR="001A3761" w:rsidRDefault="009E2E98">
      <w:pPr>
        <w:spacing w:beforeLines="50" w:before="120" w:line="240" w:lineRule="exact"/>
        <w:jc w:val="both"/>
        <w:rPr>
          <w:b/>
          <w:bCs/>
          <w:lang w:val="en-US" w:eastAsia="zh-CN"/>
        </w:rPr>
      </w:pPr>
      <w:r>
        <w:rPr>
          <w:b/>
          <w:bCs/>
          <w:lang w:val="en-US" w:eastAsia="zh-CN"/>
        </w:rPr>
        <w:t>Proposal 1:</w:t>
      </w:r>
      <w:r>
        <w:rPr>
          <w:b/>
          <w:bCs/>
          <w:lang w:val="en-US" w:eastAsia="zh-CN"/>
        </w:rPr>
        <w:t xml:space="preserve"> </w:t>
      </w:r>
      <w:r>
        <w:rPr>
          <w:b/>
          <w:bCs/>
          <w:lang w:val="en-US" w:eastAsia="zh-CN"/>
        </w:rPr>
        <w:t xml:space="preserve">The agreement on LBT extension and LBT can be achieved by gNB implementation without modification the current spec. </w:t>
      </w:r>
    </w:p>
    <w:p w:rsidR="001A3761" w:rsidRDefault="009E2E98">
      <w:pPr>
        <w:spacing w:beforeLines="50" w:before="120" w:line="240" w:lineRule="exact"/>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It is proposed to capture an agreement “</w:t>
      </w:r>
      <w:r>
        <w:rPr>
          <w:b/>
          <w:bCs/>
          <w:i/>
          <w:iCs/>
          <w:lang w:val="en-US" w:eastAsia="zh-CN"/>
        </w:rPr>
        <w:t>for Dynamic grants,</w:t>
      </w:r>
      <w:r>
        <w:rPr>
          <w:rFonts w:hint="eastAsia"/>
          <w:b/>
          <w:bCs/>
          <w:i/>
          <w:iCs/>
          <w:lang w:val="en-US" w:eastAsia="zh-CN"/>
        </w:rPr>
        <w:t xml:space="preserve"> UE follows the ul-toDL-CO-SharingED-Threshold-r16, if provided. If this parameter is not provided, the X_thres_max is calculated as in earlier part of Section 4.2.3 of TS37.213; </w:t>
      </w:r>
      <w:r>
        <w:rPr>
          <w:rFonts w:hint="eastAsia"/>
          <w:b/>
          <w:bCs/>
          <w:i/>
          <w:iCs/>
          <w:lang w:val="en-US" w:eastAsia="zh-CN"/>
        </w:rPr>
        <w:t>For Configured grants</w:t>
      </w:r>
      <w:r>
        <w:rPr>
          <w:rFonts w:hint="eastAsia"/>
          <w:b/>
          <w:bCs/>
          <w:i/>
          <w:iCs/>
          <w:lang w:val="en-US" w:eastAsia="zh-CN"/>
        </w:rPr>
        <w:t>, a UE is allowed to choose between t</w:t>
      </w:r>
      <w:r>
        <w:rPr>
          <w:rFonts w:hint="eastAsia"/>
          <w:b/>
          <w:bCs/>
          <w:i/>
          <w:iCs/>
          <w:lang w:val="en-US" w:eastAsia="zh-CN"/>
        </w:rPr>
        <w:t>he ED threshold given by ul-toDL-CO-SharingED-Threshold-r16 and the default one</w:t>
      </w:r>
      <w:r>
        <w:rPr>
          <w:rFonts w:hint="eastAsia"/>
          <w:b/>
          <w:bCs/>
          <w:lang w:val="en-US" w:eastAsia="zh-CN"/>
        </w:rPr>
        <w:t>” in Section 4.2.3 of the latest version of TS 37.213.</w:t>
      </w:r>
    </w:p>
    <w:p w:rsidR="001A3761" w:rsidRDefault="009E2E98">
      <w:pPr>
        <w:spacing w:beforeLines="50" w:before="120" w:line="240" w:lineRule="exact"/>
        <w:jc w:val="both"/>
        <w:rPr>
          <w:b/>
          <w:bCs/>
          <w:lang w:val="en-US" w:eastAsia="zh-CN"/>
        </w:rPr>
      </w:pPr>
      <w:r>
        <w:rPr>
          <w:b/>
          <w:bCs/>
          <w:lang w:val="en-US" w:eastAsia="zh-CN"/>
        </w:rPr>
        <w:t xml:space="preserve">Proposal </w:t>
      </w:r>
      <w:r>
        <w:rPr>
          <w:rFonts w:hint="eastAsia"/>
          <w:b/>
          <w:bCs/>
          <w:lang w:val="en-US" w:eastAsia="zh-CN"/>
        </w:rPr>
        <w:t>3</w:t>
      </w:r>
      <w:r>
        <w:rPr>
          <w:b/>
          <w:bCs/>
          <w:lang w:val="en-US" w:eastAsia="zh-CN"/>
        </w:rPr>
        <w:t>: It is proposed to add “and other nodes with ChannelAccessMode-r16 = "dynamic"or ChannelAccessMode-r16 is abse</w:t>
      </w:r>
      <w:r>
        <w:rPr>
          <w:b/>
          <w:bCs/>
          <w:lang w:val="en-US" w:eastAsia="zh-CN"/>
        </w:rPr>
        <w:t>nt” after “any other technology”, to clarify the FBE scenario in Section 4.3 of the latest version of TS 37.213.</w:t>
      </w:r>
    </w:p>
    <w:p w:rsidR="001A3761" w:rsidRDefault="009E2E98">
      <w:pPr>
        <w:spacing w:beforeLines="50" w:before="120" w:line="240" w:lineRule="exact"/>
        <w:jc w:val="both"/>
        <w:rPr>
          <w:b/>
          <w:bCs/>
          <w:lang w:val="en-US" w:eastAsia="zh-CN"/>
        </w:rPr>
      </w:pPr>
      <w:r>
        <w:rPr>
          <w:b/>
          <w:bCs/>
          <w:lang w:val="en-US" w:eastAsia="zh-CN"/>
        </w:rPr>
        <w:t xml:space="preserve">Proposal </w:t>
      </w:r>
      <w:r>
        <w:rPr>
          <w:rFonts w:hint="eastAsia"/>
          <w:b/>
          <w:bCs/>
          <w:lang w:val="en-US" w:eastAsia="zh-CN"/>
        </w:rPr>
        <w:t>4</w:t>
      </w:r>
      <w:r>
        <w:rPr>
          <w:b/>
          <w:bCs/>
          <w:lang w:val="en-US" w:eastAsia="zh-CN"/>
        </w:rPr>
        <w:t>: It is proposed to remove “by SIB1 or dedicated configuration” after “ChannelAccessMode-r16 ='semistatic'” and add the words in fro</w:t>
      </w:r>
      <w:r>
        <w:rPr>
          <w:b/>
          <w:bCs/>
          <w:lang w:val="en-US" w:eastAsia="zh-CN"/>
        </w:rPr>
        <w:t>nt of “in SemiStaticChannelAccessConfig” in Section 4.3 of the latest version of TS 37.213.</w:t>
      </w:r>
    </w:p>
    <w:p w:rsidR="001A3761" w:rsidRDefault="009E2E98">
      <w:pPr>
        <w:spacing w:beforeLines="50" w:before="120" w:line="240" w:lineRule="exact"/>
        <w:jc w:val="both"/>
        <w:rPr>
          <w:b/>
          <w:bCs/>
          <w:lang w:val="en-US" w:eastAsia="zh-CN"/>
        </w:rPr>
      </w:pPr>
      <w:r>
        <w:rPr>
          <w:b/>
          <w:bCs/>
          <w:lang w:val="en-US" w:eastAsia="zh-CN"/>
        </w:rPr>
        <w:t xml:space="preserve">Proposal </w:t>
      </w:r>
      <w:r>
        <w:rPr>
          <w:rFonts w:hint="eastAsia"/>
          <w:b/>
          <w:bCs/>
          <w:lang w:val="en-US" w:eastAsia="zh-CN"/>
        </w:rPr>
        <w:t>5</w:t>
      </w:r>
      <w:r>
        <w:rPr>
          <w:b/>
          <w:bCs/>
          <w:lang w:val="en-US" w:eastAsia="zh-CN"/>
        </w:rPr>
        <w:t>: It is proposed to change the parameter form “</w:t>
      </w:r>
      <w:r>
        <w:rPr>
          <w:rFonts w:hint="eastAsia"/>
          <w:b/>
          <w:bCs/>
          <w:szCs w:val="22"/>
          <w:lang w:val="en-US" w:eastAsia="zh-CN"/>
        </w:rPr>
        <w:object w:dxaOrig="163" w:dyaOrig="175">
          <v:shape id="_x0000_i1069" type="#_x0000_t75" style="width:8.15pt;height:8.85pt" o:ole="">
            <v:imagedata r:id="rId19" o:title=""/>
          </v:shape>
          <o:OLEObject Type="Embed" ProgID="Equation.3" ShapeID="_x0000_i1069" DrawAspect="Content" ObjectID="_1658329184" r:id="rId30"/>
        </w:object>
      </w:r>
      <w:r>
        <w:rPr>
          <w:b/>
          <w:bCs/>
          <w:lang w:val="en-US" w:eastAsia="zh-CN"/>
        </w:rPr>
        <w:t>” to “</w:t>
      </w:r>
      <w:r>
        <w:rPr>
          <w:rFonts w:hint="eastAsia"/>
          <w:b/>
          <w:bCs/>
          <w:szCs w:val="22"/>
          <w:lang w:val="en-US" w:eastAsia="zh-CN"/>
        </w:rPr>
        <w:object w:dxaOrig="125" w:dyaOrig="200">
          <v:shape id="_x0000_i1070" type="#_x0000_t75" style="width:6.1pt;height:10.2pt" o:ole="">
            <v:imagedata r:id="rId21" o:title=""/>
          </v:shape>
          <o:OLEObject Type="Embed" ProgID="Equation.3" ShapeID="_x0000_i1070" DrawAspect="Content" ObjectID="_1658329185" r:id="rId31"/>
        </w:object>
      </w:r>
      <w:r>
        <w:rPr>
          <w:b/>
          <w:bCs/>
          <w:lang w:val="en-US" w:eastAsia="zh-CN"/>
        </w:rPr>
        <w:t>” in Section 4.3 of the latest version of TS 37.213.</w:t>
      </w:r>
    </w:p>
    <w:p w:rsidR="001A3761" w:rsidRDefault="009E2E98">
      <w:pPr>
        <w:spacing w:beforeLines="50" w:before="120" w:line="240" w:lineRule="exact"/>
        <w:jc w:val="both"/>
        <w:rPr>
          <w:b/>
          <w:bCs/>
          <w:lang w:val="en-US" w:eastAsia="zh-CN"/>
        </w:rPr>
      </w:pPr>
      <w:r>
        <w:rPr>
          <w:b/>
          <w:bCs/>
          <w:lang w:val="en-US" w:eastAsia="zh-CN"/>
        </w:rPr>
        <w:lastRenderedPageBreak/>
        <w:t xml:space="preserve">Proposal </w:t>
      </w:r>
      <w:r>
        <w:rPr>
          <w:rFonts w:hint="eastAsia"/>
          <w:b/>
          <w:bCs/>
          <w:lang w:val="en-US" w:eastAsia="zh-CN"/>
        </w:rPr>
        <w:t>6</w:t>
      </w:r>
      <w:r>
        <w:rPr>
          <w:b/>
          <w:bCs/>
          <w:lang w:val="en-US" w:eastAsia="zh-CN"/>
        </w:rPr>
        <w:t>: It is proposed to change the higher layer parameters from “Period” to “period” and “semiStaticChannelAccessConfig-r16” to “SemiStaticChannelAccessConfig” in Section 4.3 of the latest version of TS 37.213 .</w:t>
      </w:r>
    </w:p>
    <w:p w:rsidR="001A3761" w:rsidRDefault="009E2E98">
      <w:pPr>
        <w:spacing w:beforeLines="50" w:before="120" w:after="360" w:line="240" w:lineRule="exact"/>
        <w:jc w:val="both"/>
        <w:rPr>
          <w:b/>
          <w:bCs/>
          <w:szCs w:val="22"/>
          <w:lang w:val="en-US" w:eastAsia="zh-CN"/>
        </w:rPr>
      </w:pPr>
      <w:r>
        <w:rPr>
          <w:b/>
          <w:bCs/>
          <w:lang w:val="en-US" w:eastAsia="zh-CN"/>
        </w:rPr>
        <w:t xml:space="preserve">Proposal </w:t>
      </w:r>
      <w:r>
        <w:rPr>
          <w:rFonts w:hint="eastAsia"/>
          <w:b/>
          <w:bCs/>
          <w:lang w:val="en-US" w:eastAsia="zh-CN"/>
        </w:rPr>
        <w:t>7</w:t>
      </w:r>
      <w:r>
        <w:rPr>
          <w:b/>
          <w:bCs/>
          <w:lang w:val="en-US" w:eastAsia="zh-CN"/>
        </w:rPr>
        <w:t>: It is proposed to captur</w:t>
      </w:r>
      <w:r>
        <w:rPr>
          <w:b/>
          <w:bCs/>
          <w:lang w:val="en-US" w:eastAsia="zh-CN"/>
        </w:rPr>
        <w:t>e a missing agreement that “In RAR, the UE assumes CAPC=4 was used by the gNB to acquire the CO when CAPC is not indicated explicitly” in Section 4.1.3 of the latest version of TS 37.213.</w:t>
      </w:r>
    </w:p>
    <w:p w:rsidR="001A3761" w:rsidRDefault="009E2E98">
      <w:pPr>
        <w:pStyle w:val="Heading1"/>
        <w:spacing w:before="120" w:after="120" w:line="240" w:lineRule="auto"/>
        <w:jc w:val="both"/>
        <w:rPr>
          <w:rFonts w:ascii="Times New Roman" w:eastAsia="宋体" w:hAnsi="Times New Roman"/>
          <w:b/>
          <w:sz w:val="32"/>
          <w:szCs w:val="32"/>
          <w:lang w:val="en-US" w:eastAsia="zh-CN"/>
        </w:rPr>
      </w:pPr>
      <w:bookmarkStart w:id="16" w:name="IDX-CHP-8-0994"/>
      <w:bookmarkStart w:id="17" w:name="IDX-CHP-8-0993"/>
      <w:bookmarkStart w:id="18" w:name="IDX-CHP-8-0996"/>
      <w:bookmarkStart w:id="19" w:name="IDX-CHP-8-0992"/>
      <w:bookmarkStart w:id="20" w:name="IDX-CHP-8-0995"/>
      <w:bookmarkEnd w:id="16"/>
      <w:bookmarkEnd w:id="17"/>
      <w:bookmarkEnd w:id="18"/>
      <w:bookmarkEnd w:id="19"/>
      <w:bookmarkEnd w:id="20"/>
      <w:r>
        <w:rPr>
          <w:rFonts w:ascii="Times New Roman" w:eastAsia="宋体" w:hAnsi="Times New Roman" w:hint="eastAsia"/>
          <w:b/>
          <w:sz w:val="32"/>
          <w:szCs w:val="32"/>
          <w:lang w:val="en-US" w:eastAsia="zh-CN"/>
        </w:rPr>
        <w:t xml:space="preserve"> Reference</w:t>
      </w:r>
    </w:p>
    <w:p w:rsidR="001A3761" w:rsidRDefault="009E2E98">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3GPP TS 37.213 V16.</w:t>
      </w:r>
      <w:r>
        <w:rPr>
          <w:rFonts w:eastAsia="宋体" w:hint="eastAsia"/>
          <w:lang w:val="en-US" w:eastAsia="zh-CN"/>
        </w:rPr>
        <w:t>2</w:t>
      </w:r>
      <w:r>
        <w:rPr>
          <w:rFonts w:eastAsia="宋体"/>
          <w:lang w:val="en-US" w:eastAsia="zh-CN"/>
        </w:rPr>
        <w:t xml:space="preserve">.0, Physical layer procedures for </w:t>
      </w:r>
      <w:r>
        <w:rPr>
          <w:rFonts w:eastAsia="宋体"/>
          <w:lang w:val="en-US" w:eastAsia="zh-CN"/>
        </w:rPr>
        <w:t>shared spectrum channel access, 2020-0</w:t>
      </w:r>
      <w:r>
        <w:rPr>
          <w:rFonts w:eastAsia="宋体" w:hint="eastAsia"/>
          <w:lang w:val="en-US" w:eastAsia="zh-CN"/>
        </w:rPr>
        <w:t>7</w:t>
      </w:r>
      <w:r>
        <w:rPr>
          <w:rFonts w:eastAsia="宋体"/>
          <w:lang w:val="en-US" w:eastAsia="zh-CN"/>
        </w:rPr>
        <w:t xml:space="preserve"> </w:t>
      </w:r>
    </w:p>
    <w:p w:rsidR="001A3761" w:rsidRDefault="009E2E98" w:rsidP="00BD08D6">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3GPP TS 38.889 </w:t>
      </w:r>
      <w:r>
        <w:rPr>
          <w:rFonts w:eastAsia="宋体" w:hint="eastAsia"/>
          <w:lang w:val="en-US" w:eastAsia="zh-CN"/>
        </w:rPr>
        <w:t>v</w:t>
      </w:r>
      <w:r>
        <w:rPr>
          <w:rFonts w:eastAsia="宋体" w:hint="eastAsia"/>
          <w:lang w:val="en-US" w:eastAsia="zh-CN"/>
        </w:rPr>
        <w:t>16.0.0</w:t>
      </w:r>
      <w:r>
        <w:rPr>
          <w:rFonts w:eastAsia="宋体" w:hint="eastAsia"/>
          <w:lang w:val="en-US" w:eastAsia="zh-CN"/>
        </w:rPr>
        <w:t>, Study on NR-based access to unlicensed spectrum, 2018</w:t>
      </w:r>
      <w:r>
        <w:rPr>
          <w:rFonts w:eastAsia="宋体" w:hint="eastAsia"/>
          <w:lang w:val="en-US" w:eastAsia="zh-CN"/>
        </w:rPr>
        <w:t>-12</w:t>
      </w:r>
    </w:p>
    <w:p w:rsidR="001A3761" w:rsidRDefault="009E2E98">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38.331 V</w:t>
      </w:r>
      <w:r>
        <w:rPr>
          <w:rFonts w:eastAsia="宋体" w:hint="eastAsia"/>
          <w:lang w:val="en-US" w:eastAsia="zh-CN"/>
        </w:rPr>
        <w:t xml:space="preserve">16.1.0 </w:t>
      </w:r>
      <w:r>
        <w:t>Radio Resource Control (RRC) protocol specificatio</w:t>
      </w:r>
      <w:r>
        <w:rPr>
          <w:rFonts w:eastAsia="宋体" w:hint="eastAsia"/>
          <w:lang w:val="en-US" w:eastAsia="zh-CN"/>
        </w:rPr>
        <w:t>n, 2020-07</w:t>
      </w:r>
    </w:p>
    <w:p w:rsidR="001A3761" w:rsidRDefault="009E2E98">
      <w:pPr>
        <w:pStyle w:val="Heading1"/>
        <w:rPr>
          <w:rFonts w:ascii="Times New Roman" w:hAnsi="Times New Roman"/>
          <w:b/>
          <w:bCs/>
          <w:sz w:val="32"/>
          <w:szCs w:val="32"/>
          <w:lang w:val="en-US" w:eastAsia="zh-CN"/>
        </w:rPr>
      </w:pPr>
      <w:r>
        <w:rPr>
          <w:rFonts w:ascii="Times New Roman" w:hAnsi="Times New Roman" w:hint="eastAsia"/>
          <w:b/>
          <w:bCs/>
          <w:sz w:val="32"/>
          <w:szCs w:val="32"/>
          <w:lang w:val="en-US" w:eastAsia="zh-CN"/>
        </w:rPr>
        <w:t xml:space="preserve"> </w:t>
      </w:r>
      <w:r>
        <w:rPr>
          <w:rFonts w:ascii="Times New Roman" w:hAnsi="Times New Roman"/>
          <w:b/>
          <w:bCs/>
          <w:sz w:val="32"/>
          <w:szCs w:val="32"/>
          <w:lang w:val="en-US" w:eastAsia="zh-CN"/>
        </w:rPr>
        <w:t>Appendix</w:t>
      </w:r>
    </w:p>
    <w:p w:rsidR="001A3761" w:rsidRDefault="009E2E98">
      <w:pPr>
        <w:pStyle w:val="Heading2"/>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1</w:t>
      </w:r>
    </w:p>
    <w:p w:rsidR="001A3761" w:rsidRDefault="009E2E98">
      <w:pPr>
        <w:spacing w:beforeLines="50" w:before="120" w:afterLines="50" w:after="120" w:line="260" w:lineRule="auto"/>
        <w:jc w:val="both"/>
        <w:rPr>
          <w:lang w:eastAsia="zh-CN"/>
        </w:rPr>
      </w:pPr>
      <w:r>
        <w:rPr>
          <w:rFonts w:hint="eastAsia"/>
          <w:lang w:val="en-US" w:eastAsia="zh-CN"/>
        </w:rPr>
        <w:t xml:space="preserve">In Section </w:t>
      </w:r>
      <w:r>
        <w:rPr>
          <w:rFonts w:hint="eastAsia"/>
          <w:lang w:eastAsia="zh-CN"/>
        </w:rPr>
        <w:t>7.</w:t>
      </w:r>
      <w:r>
        <w:rPr>
          <w:rFonts w:hint="eastAsia"/>
          <w:lang w:val="en-US" w:eastAsia="zh-CN"/>
        </w:rPr>
        <w:t>2</w:t>
      </w:r>
      <w:r>
        <w:rPr>
          <w:rFonts w:hint="eastAsia"/>
          <w:lang w:eastAsia="zh-CN"/>
        </w:rPr>
        <w:t>.1.1</w:t>
      </w:r>
      <w:r>
        <w:rPr>
          <w:rFonts w:hint="eastAsia"/>
          <w:lang w:val="en-US" w:eastAsia="zh-CN"/>
        </w:rPr>
        <w:t xml:space="preserve"> of 38.889</w:t>
      </w:r>
      <w:r>
        <w:rPr>
          <w:rFonts w:hint="eastAsia"/>
          <w:lang w:val="en-US" w:eastAsia="zh-CN"/>
        </w:rPr>
        <w:t xml:space="preserve"> [2</w:t>
      </w:r>
      <w:r>
        <w:rPr>
          <w:rFonts w:hint="eastAsia"/>
          <w:lang w:val="en-US" w:eastAsia="zh-CN"/>
        </w:rPr>
        <w:t>]</w:t>
      </w:r>
      <w:r>
        <w:rPr>
          <w:rFonts w:hint="eastAsia"/>
          <w:lang w:val="en-US" w:eastAsia="zh-CN"/>
        </w:rPr>
        <w:t xml:space="preserve">, for </w:t>
      </w:r>
      <w:r>
        <w:rPr>
          <w:lang w:eastAsia="zh-CN"/>
        </w:rPr>
        <w:t>FBE operation scenario</w:t>
      </w:r>
      <w:r>
        <w:rPr>
          <w:rFonts w:hint="eastAsia"/>
          <w:lang w:val="en-US" w:eastAsia="zh-CN"/>
        </w:rPr>
        <w:t xml:space="preserve">, </w:t>
      </w:r>
      <w:r>
        <w:rPr>
          <w:lang w:eastAsia="zh-CN"/>
        </w:rPr>
        <w:t>it is guaranteed that LBE nodes are absent on a long term basis</w:t>
      </w:r>
      <w:r>
        <w:rPr>
          <w:rFonts w:eastAsia="宋体" w:hint="eastAsia"/>
          <w:lang w:val="en-US" w:eastAsia="zh-CN"/>
        </w:rPr>
        <w:t xml:space="preserve"> showed as following:</w:t>
      </w:r>
    </w:p>
    <w:p w:rsidR="001A3761" w:rsidRDefault="009E2E98">
      <w:pPr>
        <w:spacing w:beforeLines="50" w:before="120" w:afterLines="50" w:after="120" w:line="260" w:lineRule="auto"/>
        <w:jc w:val="both"/>
      </w:pPr>
      <w:r>
        <w:rPr>
          <w:lang w:eastAsia="zh-CN"/>
        </w:rPr>
        <w:t>It has been identified that FBE operation for the scenario where it is guaranteed that LBE nodes are absent on a long term basis (e.g., by l</w:t>
      </w:r>
      <w:r>
        <w:rPr>
          <w:lang w:eastAsia="zh-CN"/>
        </w:rPr>
        <w:t xml:space="preserve">evel of regulation) and FBE gNBs are synchronized can achieve the following: </w:t>
      </w:r>
      <w:r>
        <w:t xml:space="preserve">Ability to use frequency reuse factor 1; Lower complexity for channel access due to lack of necessity to perform random backoff. </w:t>
      </w:r>
    </w:p>
    <w:p w:rsidR="001A3761" w:rsidRDefault="009E2E98">
      <w:pPr>
        <w:spacing w:beforeLines="50" w:before="120" w:afterLines="50" w:after="120" w:line="260" w:lineRule="auto"/>
        <w:jc w:val="both"/>
      </w:pPr>
      <w:r>
        <w:t>It is noted that this does not imply that LBE doe</w:t>
      </w:r>
      <w:r>
        <w:t>s not have benefits in similar scenarios although there are differences between the two modes of operation. It is also noted that FBE may also have some disadvantages compared to other modes of operation such as LBE, e.g., a fixed overhead for idle time du</w:t>
      </w:r>
      <w:r>
        <w:t>ring a frame.</w:t>
      </w:r>
    </w:p>
    <w:p w:rsidR="001A3761" w:rsidRDefault="009E2E98">
      <w:pPr>
        <w:rPr>
          <w:lang w:eastAsia="zh-CN"/>
        </w:rPr>
      </w:pPr>
      <w:r>
        <w:rPr>
          <w:highlight w:val="green"/>
          <w:lang w:eastAsia="zh-CN"/>
        </w:rPr>
        <w:t>Agreement:</w:t>
      </w:r>
    </w:p>
    <w:p w:rsidR="001A3761" w:rsidRDefault="009E2E98">
      <w:pPr>
        <w:numPr>
          <w:ilvl w:val="0"/>
          <w:numId w:val="14"/>
        </w:numPr>
        <w:spacing w:after="0" w:line="240" w:lineRule="auto"/>
        <w:ind w:hanging="363"/>
        <w:rPr>
          <w:lang w:eastAsia="zh-CN"/>
        </w:rPr>
      </w:pPr>
      <w:r>
        <w:rPr>
          <w:lang w:eastAsia="zh-CN"/>
        </w:rPr>
        <w:t xml:space="preserve">The fixed frame period is restricted to values of {1ms, 2ms, 2.5ms, 4ms, 5ms, 10ms} (this is including the idle period) </w:t>
      </w:r>
    </w:p>
    <w:p w:rsidR="001A3761" w:rsidRDefault="009E2E98">
      <w:pPr>
        <w:numPr>
          <w:ilvl w:val="0"/>
          <w:numId w:val="14"/>
        </w:numPr>
        <w:spacing w:after="0" w:line="240" w:lineRule="auto"/>
        <w:ind w:hanging="363"/>
        <w:rPr>
          <w:lang w:eastAsia="zh-CN"/>
        </w:rPr>
      </w:pPr>
      <w:r>
        <w:rPr>
          <w:lang w:eastAsia="zh-CN"/>
        </w:rPr>
        <w:t>The starting positions of the FFPs within every two radio frames starts from an even radio frame and are given</w:t>
      </w:r>
      <w:r>
        <w:rPr>
          <w:lang w:eastAsia="zh-CN"/>
        </w:rPr>
        <w:t xml:space="preserve"> by i*P where i={0,1,.., 20/P-1} where P is the fixed frame period in ms</w:t>
      </w:r>
    </w:p>
    <w:p w:rsidR="001A3761" w:rsidRDefault="009E2E98">
      <w:pPr>
        <w:numPr>
          <w:ilvl w:val="0"/>
          <w:numId w:val="14"/>
        </w:numPr>
        <w:spacing w:after="0" w:line="240" w:lineRule="auto"/>
        <w:ind w:hanging="363"/>
        <w:rPr>
          <w:lang w:eastAsia="zh-CN"/>
        </w:rPr>
      </w:pPr>
      <w:r>
        <w:rPr>
          <w:lang w:eastAsia="zh-CN"/>
        </w:rPr>
        <w:t xml:space="preserve">The idle period for a given SCS = ceil( Minimum idle period allowed by regulations / Ts) where </w:t>
      </w:r>
    </w:p>
    <w:p w:rsidR="001A3761" w:rsidRDefault="009E2E98">
      <w:pPr>
        <w:numPr>
          <w:ilvl w:val="1"/>
          <w:numId w:val="14"/>
        </w:numPr>
        <w:spacing w:after="0" w:line="240" w:lineRule="auto"/>
        <w:ind w:hanging="363"/>
        <w:rPr>
          <w:lang w:eastAsia="zh-CN"/>
        </w:rPr>
      </w:pPr>
      <w:r>
        <w:rPr>
          <w:lang w:eastAsia="zh-CN"/>
        </w:rPr>
        <w:t>Minimum idle period allowed = max(5% of FFP, 100us)</w:t>
      </w:r>
    </w:p>
    <w:p w:rsidR="001A3761" w:rsidRDefault="009E2E98">
      <w:pPr>
        <w:numPr>
          <w:ilvl w:val="1"/>
          <w:numId w:val="14"/>
        </w:numPr>
        <w:spacing w:after="0" w:line="240" w:lineRule="auto"/>
        <w:ind w:hanging="363"/>
        <w:rPr>
          <w:lang w:eastAsia="zh-CN"/>
        </w:rPr>
      </w:pPr>
      <w:r>
        <w:rPr>
          <w:lang w:eastAsia="zh-CN"/>
        </w:rPr>
        <w:t>Ts is the symbol duration for the g</w:t>
      </w:r>
      <w:r>
        <w:rPr>
          <w:lang w:eastAsia="zh-CN"/>
        </w:rPr>
        <w:t>iven SCS</w:t>
      </w:r>
    </w:p>
    <w:p w:rsidR="001A3761" w:rsidRDefault="009E2E98">
      <w:pPr>
        <w:numPr>
          <w:ilvl w:val="0"/>
          <w:numId w:val="14"/>
        </w:numPr>
        <w:spacing w:after="0" w:line="240" w:lineRule="auto"/>
        <w:ind w:hanging="363"/>
        <w:rPr>
          <w:lang w:eastAsia="zh-CN"/>
        </w:rPr>
      </w:pPr>
      <w:r>
        <w:rPr>
          <w:lang w:eastAsia="zh-CN"/>
        </w:rPr>
        <w:t>Note: Offset does not need to be signaled via RRC</w:t>
      </w:r>
    </w:p>
    <w:p w:rsidR="001A3761" w:rsidRDefault="009E2E98">
      <w:pPr>
        <w:spacing w:beforeLines="50" w:before="120" w:line="260" w:lineRule="auto"/>
        <w:rPr>
          <w:lang w:eastAsia="zh-CN"/>
        </w:rPr>
      </w:pPr>
      <w:r>
        <w:rPr>
          <w:highlight w:val="green"/>
          <w:lang w:eastAsia="zh-CN"/>
        </w:rPr>
        <w:t>Agreement:</w:t>
      </w:r>
    </w:p>
    <w:p w:rsidR="001A3761" w:rsidRDefault="009E2E98">
      <w:pPr>
        <w:spacing w:after="120" w:line="240" w:lineRule="exact"/>
        <w:jc w:val="both"/>
        <w:rPr>
          <w:lang w:eastAsia="zh-CN"/>
        </w:rPr>
      </w:pPr>
      <w:r>
        <w:rPr>
          <w:lang w:eastAsia="zh-CN"/>
        </w:rPr>
        <w:t>For FBE operation</w:t>
      </w:r>
    </w:p>
    <w:p w:rsidR="001A3761" w:rsidRDefault="009E2E98">
      <w:pPr>
        <w:pStyle w:val="ListParagraph4"/>
        <w:numPr>
          <w:ilvl w:val="0"/>
          <w:numId w:val="15"/>
        </w:numPr>
        <w:spacing w:after="120" w:line="240" w:lineRule="exact"/>
        <w:jc w:val="both"/>
        <w:rPr>
          <w:sz w:val="20"/>
          <w:szCs w:val="20"/>
        </w:rPr>
      </w:pPr>
      <w:r>
        <w:rPr>
          <w:sz w:val="20"/>
          <w:szCs w:val="20"/>
        </w:rPr>
        <w:t xml:space="preserve">FFP configuration is included in SIB-1 </w:t>
      </w:r>
    </w:p>
    <w:p w:rsidR="001A3761" w:rsidRDefault="009E2E98">
      <w:pPr>
        <w:pStyle w:val="ListParagraph4"/>
        <w:numPr>
          <w:ilvl w:val="0"/>
          <w:numId w:val="15"/>
        </w:numPr>
        <w:spacing w:after="120" w:line="240" w:lineRule="exact"/>
        <w:jc w:val="both"/>
        <w:rPr>
          <w:sz w:val="20"/>
          <w:szCs w:val="20"/>
        </w:rPr>
      </w:pPr>
      <w:r>
        <w:rPr>
          <w:sz w:val="20"/>
          <w:szCs w:val="20"/>
        </w:rPr>
        <w:t>FFP configuration can be signaled for a UE with UE-specific RRC signaling</w:t>
      </w:r>
    </w:p>
    <w:p w:rsidR="001A3761" w:rsidRDefault="001A3761">
      <w:pPr>
        <w:pStyle w:val="ListParagraph4"/>
        <w:spacing w:after="120" w:line="240" w:lineRule="exact"/>
        <w:ind w:left="0"/>
        <w:jc w:val="both"/>
        <w:rPr>
          <w:sz w:val="20"/>
          <w:szCs w:val="20"/>
        </w:rPr>
      </w:pPr>
    </w:p>
    <w:p w:rsidR="001A3761" w:rsidRDefault="009E2E98">
      <w:pPr>
        <w:rPr>
          <w:highlight w:val="cyan"/>
          <w:lang w:val="en-US" w:eastAsia="zh-CN"/>
        </w:rPr>
      </w:pPr>
      <w:r>
        <w:rPr>
          <w:highlight w:val="cyan"/>
          <w:lang w:val="en-US" w:eastAsia="zh-CN"/>
        </w:rPr>
        <w:t xml:space="preserve">Text from’DRAFT R1-1913674 Consolidated parameter </w:t>
      </w:r>
      <w:r>
        <w:rPr>
          <w:highlight w:val="cyan"/>
          <w:lang w:val="en-US" w:eastAsia="zh-CN"/>
        </w:rPr>
        <w:t>list for Rel-16 NR after RAN1 99 v9’</w:t>
      </w:r>
    </w:p>
    <w:tbl>
      <w:tblPr>
        <w:tblStyle w:val="TableGrid"/>
        <w:tblW w:w="9620" w:type="dxa"/>
        <w:tblLayout w:type="fixed"/>
        <w:tblLook w:val="04A0" w:firstRow="1" w:lastRow="0" w:firstColumn="1" w:lastColumn="0" w:noHBand="0" w:noVBand="1"/>
      </w:tblPr>
      <w:tblGrid>
        <w:gridCol w:w="2037"/>
        <w:gridCol w:w="7583"/>
      </w:tblGrid>
      <w:tr w:rsidR="001A3761">
        <w:tc>
          <w:tcPr>
            <w:tcW w:w="2037" w:type="dxa"/>
          </w:tcPr>
          <w:p w:rsidR="001A3761" w:rsidRDefault="009E2E98">
            <w:pPr>
              <w:rPr>
                <w:highlight w:val="cyan"/>
                <w:lang w:val="en-US" w:eastAsia="zh-CN"/>
              </w:rPr>
            </w:pPr>
            <w:r>
              <w:rPr>
                <w:rStyle w:val="font21"/>
                <w:rFonts w:ascii="Times New Roman" w:eastAsia="等线" w:hAnsi="Times New Roman" w:cs="Times New Roman"/>
                <w:color w:val="auto"/>
                <w:sz w:val="20"/>
                <w:szCs w:val="20"/>
                <w:lang w:val="en-US" w:eastAsia="zh-CN" w:bidi="ar"/>
              </w:rPr>
              <w:t>ChannelAccess</w:t>
            </w:r>
            <w:r>
              <w:rPr>
                <w:rStyle w:val="font11"/>
                <w:rFonts w:ascii="Times New Roman" w:eastAsia="等线" w:hAnsi="Times New Roman" w:cs="Times New Roman"/>
                <w:color w:val="auto"/>
                <w:sz w:val="20"/>
                <w:szCs w:val="20"/>
                <w:lang w:val="en-US" w:eastAsia="zh-CN" w:bidi="ar"/>
              </w:rPr>
              <w:t>Mode</w:t>
            </w:r>
            <w:r>
              <w:rPr>
                <w:rStyle w:val="font21"/>
                <w:rFonts w:ascii="Times New Roman" w:eastAsia="等线" w:hAnsi="Times New Roman" w:cs="Times New Roman"/>
                <w:color w:val="auto"/>
                <w:sz w:val="20"/>
                <w:szCs w:val="20"/>
                <w:lang w:val="en-US" w:eastAsia="zh-CN" w:bidi="ar"/>
              </w:rPr>
              <w:t>-r16</w:t>
            </w:r>
          </w:p>
        </w:tc>
        <w:tc>
          <w:tcPr>
            <w:tcW w:w="7583" w:type="dxa"/>
          </w:tcPr>
          <w:p w:rsidR="001A3761" w:rsidRDefault="009E2E98">
            <w:pPr>
              <w:rPr>
                <w:rFonts w:eastAsia="等线"/>
                <w:lang w:val="en-US" w:eastAsia="zh-CN" w:bidi="ar"/>
              </w:rPr>
            </w:pPr>
            <w:r>
              <w:rPr>
                <w:rFonts w:eastAsia="等线"/>
                <w:lang w:val="en-US" w:eastAsia="zh-CN" w:bidi="ar"/>
              </w:rPr>
              <w:t>Add in SIB1 and ServingCellConfigCommon</w:t>
            </w:r>
          </w:p>
          <w:p w:rsidR="001A3761" w:rsidRDefault="009E2E98">
            <w:pPr>
              <w:rPr>
                <w:rFonts w:eastAsia="等线"/>
                <w:lang w:val="en-US" w:eastAsia="zh-CN" w:bidi="ar"/>
              </w:rPr>
            </w:pPr>
            <w:r>
              <w:rPr>
                <w:rFonts w:eastAsia="等线"/>
                <w:lang w:val="en-US" w:eastAsia="zh-CN" w:bidi="ar"/>
              </w:rPr>
              <w:t>If the field is configured as “semistatic”, the channel access procedures for semi-static channel occupancy as described in subclause 4.3 in TS 37.213 are ap</w:t>
            </w:r>
            <w:r>
              <w:rPr>
                <w:rFonts w:eastAsia="等线"/>
                <w:lang w:val="en-US" w:eastAsia="zh-CN" w:bidi="ar"/>
              </w:rPr>
              <w:t>plied. Otherwise, if the field is configured as  “dynamic” or</w:t>
            </w:r>
            <w:r>
              <w:rPr>
                <w:rFonts w:eastAsia="等线"/>
                <w:highlight w:val="yellow"/>
                <w:lang w:val="en-US" w:eastAsia="zh-CN" w:bidi="ar"/>
              </w:rPr>
              <w:t xml:space="preserve"> if the field is absent</w:t>
            </w:r>
            <w:r>
              <w:rPr>
                <w:rFonts w:eastAsia="等线"/>
                <w:lang w:val="en-US" w:eastAsia="zh-CN" w:bidi="ar"/>
              </w:rPr>
              <w:t xml:space="preserve">, the channel access procedures  in </w:t>
            </w:r>
            <w:r>
              <w:rPr>
                <w:rFonts w:eastAsia="等线"/>
                <w:lang w:val="en-US" w:eastAsia="zh-CN" w:bidi="ar"/>
              </w:rPr>
              <w:lastRenderedPageBreak/>
              <w:t>TS 37.213, with exception of  subclause 4.3 of TS 37.213, are applied.</w:t>
            </w:r>
          </w:p>
        </w:tc>
      </w:tr>
    </w:tbl>
    <w:p w:rsidR="001A3761" w:rsidRDefault="001A3761">
      <w:pPr>
        <w:pStyle w:val="ListParagraph4"/>
        <w:spacing w:after="120" w:line="240" w:lineRule="exact"/>
        <w:ind w:left="0"/>
        <w:jc w:val="both"/>
        <w:rPr>
          <w:sz w:val="20"/>
          <w:szCs w:val="20"/>
        </w:rPr>
      </w:pPr>
    </w:p>
    <w:p w:rsidR="001A3761" w:rsidRDefault="009E2E98">
      <w:pPr>
        <w:pStyle w:val="Heading2"/>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2</w:t>
      </w:r>
    </w:p>
    <w:p w:rsidR="001A3761" w:rsidRDefault="001A3761">
      <w:pPr>
        <w:pStyle w:val="ListParagraph4"/>
        <w:numPr>
          <w:ilvl w:val="255"/>
          <w:numId w:val="0"/>
        </w:numPr>
        <w:spacing w:line="240" w:lineRule="auto"/>
        <w:ind w:left="360"/>
      </w:pPr>
    </w:p>
    <w:p w:rsidR="001A3761" w:rsidRDefault="009E2E98">
      <w:pPr>
        <w:numPr>
          <w:ilvl w:val="255"/>
          <w:numId w:val="0"/>
        </w:numPr>
        <w:spacing w:line="240" w:lineRule="auto"/>
        <w:rPr>
          <w:lang w:val="en-US"/>
        </w:rPr>
      </w:pPr>
      <w:r>
        <w:rPr>
          <w:lang w:val="en-US" w:eastAsia="zh-CN"/>
        </w:rPr>
        <w:t>In TS 38.331-g</w:t>
      </w:r>
      <w:r>
        <w:rPr>
          <w:rFonts w:hint="eastAsia"/>
          <w:lang w:val="en-US" w:eastAsia="zh-CN"/>
        </w:rPr>
        <w:t>1</w:t>
      </w:r>
      <w:r>
        <w:rPr>
          <w:lang w:val="en-US" w:eastAsia="zh-CN"/>
        </w:rPr>
        <w:t>0</w:t>
      </w:r>
      <w:r>
        <w:rPr>
          <w:rFonts w:hint="eastAsia"/>
          <w:lang w:val="en-US" w:eastAsia="zh-CN"/>
        </w:rPr>
        <w:t xml:space="preserve"> [</w:t>
      </w:r>
      <w:r>
        <w:rPr>
          <w:rFonts w:hint="eastAsia"/>
          <w:lang w:val="en-US" w:eastAsia="zh-CN"/>
        </w:rPr>
        <w:t>3</w:t>
      </w:r>
      <w:r>
        <w:rPr>
          <w:rFonts w:hint="eastAsia"/>
          <w:lang w:val="en-US" w:eastAsia="zh-CN"/>
        </w:rPr>
        <w:t>]</w:t>
      </w:r>
      <w:r>
        <w:rPr>
          <w:lang w:val="en-US" w:eastAsia="zh-CN"/>
        </w:rPr>
        <w:t>:</w:t>
      </w:r>
    </w:p>
    <w:p w:rsidR="001A3761" w:rsidRDefault="009E2E98">
      <w:pPr>
        <w:pStyle w:val="PL"/>
      </w:pPr>
      <w:r>
        <w:rPr>
          <w:iCs/>
          <w:highlight w:val="yellow"/>
        </w:rPr>
        <w:t>SemiStaticChannelAccessConfig</w:t>
      </w:r>
      <w:r>
        <w:t xml:space="preserve"> ::=             </w:t>
      </w:r>
      <w:r>
        <w:rPr>
          <w:color w:val="993366"/>
        </w:rPr>
        <w:t>SEQUENCE</w:t>
      </w:r>
      <w:r>
        <w:t xml:space="preserve"> {</w:t>
      </w:r>
    </w:p>
    <w:p w:rsidR="001A3761" w:rsidRDefault="009E2E98">
      <w:pPr>
        <w:pStyle w:val="PL"/>
      </w:pPr>
      <w:r>
        <w:t xml:space="preserve">  </w:t>
      </w:r>
      <w:r>
        <w:rPr>
          <w:highlight w:val="yellow"/>
        </w:rPr>
        <w:t xml:space="preserve"> period</w:t>
      </w:r>
      <w:r>
        <w:t xml:space="preserve">                  ENUMERATED {ms1, ms2, ms2dot5, ms4, ms5, ms10}</w:t>
      </w:r>
    </w:p>
    <w:p w:rsidR="001A3761" w:rsidRDefault="009E2E98">
      <w:pPr>
        <w:pStyle w:val="PL"/>
      </w:pPr>
      <w:r>
        <w:t>}</w:t>
      </w:r>
    </w:p>
    <w:p w:rsidR="001A3761" w:rsidRDefault="009E2E98">
      <w:pPr>
        <w:pStyle w:val="Heading2"/>
        <w:rPr>
          <w:rFonts w:ascii="Times New Roman" w:hAnsi="Times New Roman"/>
          <w:b/>
          <w:bCs w:val="0"/>
          <w:lang w:val="en-US" w:eastAsia="zh-CN"/>
        </w:rPr>
      </w:pPr>
      <w:r>
        <w:rPr>
          <w:rFonts w:ascii="Times New Roman" w:hAnsi="Times New Roman" w:hint="eastAsia"/>
          <w:b/>
          <w:bCs w:val="0"/>
          <w:lang w:val="en-US" w:eastAsia="zh-CN"/>
        </w:rPr>
        <w:t xml:space="preserve"> </w:t>
      </w:r>
      <w:r>
        <w:rPr>
          <w:rFonts w:ascii="Times New Roman" w:hAnsi="Times New Roman"/>
          <w:b/>
          <w:bCs w:val="0"/>
          <w:lang w:val="en-US" w:eastAsia="zh-CN"/>
        </w:rPr>
        <w:t xml:space="preserve">Part </w:t>
      </w:r>
      <w:r>
        <w:rPr>
          <w:rFonts w:ascii="Times New Roman" w:hAnsi="Times New Roman" w:hint="eastAsia"/>
          <w:b/>
          <w:bCs w:val="0"/>
          <w:lang w:val="en-US" w:eastAsia="zh-CN"/>
        </w:rPr>
        <w:t>3</w:t>
      </w:r>
    </w:p>
    <w:p w:rsidR="001A3761" w:rsidRDefault="009E2E98">
      <w:pPr>
        <w:jc w:val="both"/>
        <w:rPr>
          <w:lang w:val="en-US"/>
        </w:rPr>
      </w:pPr>
      <w:r>
        <w:rPr>
          <w:highlight w:val="green"/>
        </w:rPr>
        <w:t>Agreement:</w:t>
      </w:r>
      <w:r>
        <w:rPr>
          <w:rFonts w:eastAsia="宋体" w:hint="eastAsia"/>
          <w:lang w:val="en-US" w:eastAsia="zh-CN"/>
        </w:rPr>
        <w:t>in RAN1 #99 meeting</w:t>
      </w:r>
    </w:p>
    <w:p w:rsidR="001A3761" w:rsidRDefault="009E2E98">
      <w:pPr>
        <w:spacing w:after="0" w:line="240" w:lineRule="exact"/>
        <w:jc w:val="both"/>
      </w:pPr>
      <w:r>
        <w:t>At least for LBE operation:</w:t>
      </w:r>
    </w:p>
    <w:p w:rsidR="001A3761" w:rsidRDefault="009E2E98">
      <w:pPr>
        <w:numPr>
          <w:ilvl w:val="0"/>
          <w:numId w:val="16"/>
        </w:numPr>
        <w:spacing w:after="0" w:line="240" w:lineRule="exact"/>
        <w:rPr>
          <w:lang w:eastAsia="zh-CN"/>
        </w:rPr>
      </w:pPr>
      <w:r>
        <w:t xml:space="preserve">For signaling of LBT type &amp; CP extension for both Fallback DL assignment and Fallback </w:t>
      </w:r>
      <w:r>
        <w:t>UL Grant, the following table is used:</w:t>
      </w:r>
    </w:p>
    <w:tbl>
      <w:tblPr>
        <w:tblW w:w="5801" w:type="dxa"/>
        <w:jc w:val="center"/>
        <w:tblLayout w:type="fixed"/>
        <w:tblCellMar>
          <w:left w:w="0" w:type="dxa"/>
          <w:right w:w="0" w:type="dxa"/>
        </w:tblCellMar>
        <w:tblLook w:val="04A0" w:firstRow="1" w:lastRow="0" w:firstColumn="1" w:lastColumn="0" w:noHBand="0" w:noVBand="1"/>
      </w:tblPr>
      <w:tblGrid>
        <w:gridCol w:w="2010"/>
        <w:gridCol w:w="3791"/>
      </w:tblGrid>
      <w:tr w:rsidR="001A3761">
        <w:trPr>
          <w:jc w:val="center"/>
        </w:trPr>
        <w:tc>
          <w:tcPr>
            <w:tcW w:w="2010" w:type="dxa"/>
            <w:tcBorders>
              <w:top w:val="single" w:sz="8" w:space="0" w:color="auto"/>
              <w:left w:val="single" w:sz="8" w:space="0" w:color="auto"/>
              <w:bottom w:val="single" w:sz="8" w:space="0" w:color="auto"/>
              <w:right w:val="single" w:sz="8" w:space="0" w:color="auto"/>
            </w:tcBorders>
            <w:shd w:val="clear" w:color="auto" w:fill="E2EFD9" w:themeFill="accent6" w:themeFillTint="32"/>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LBT Type</w:t>
            </w:r>
          </w:p>
        </w:tc>
        <w:tc>
          <w:tcPr>
            <w:tcW w:w="3791" w:type="dxa"/>
            <w:tcBorders>
              <w:top w:val="single" w:sz="8" w:space="0" w:color="auto"/>
              <w:left w:val="nil"/>
              <w:bottom w:val="single" w:sz="8" w:space="0" w:color="auto"/>
              <w:right w:val="single" w:sz="8" w:space="0" w:color="auto"/>
            </w:tcBorders>
            <w:shd w:val="clear" w:color="auto" w:fill="E2EFD9" w:themeFill="accent6" w:themeFillTint="32"/>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CP extension</w:t>
            </w:r>
          </w:p>
        </w:tc>
      </w:tr>
      <w:tr w:rsidR="001A3761">
        <w:trPr>
          <w:jc w:val="center"/>
        </w:trPr>
        <w:tc>
          <w:tcPr>
            <w:tcW w:w="201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Cat1 16 µs</w:t>
            </w:r>
          </w:p>
        </w:tc>
        <w:tc>
          <w:tcPr>
            <w:tcW w:w="379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C2*symbol length – 16 us – TA</w:t>
            </w:r>
          </w:p>
        </w:tc>
      </w:tr>
      <w:tr w:rsidR="001A3761">
        <w:trPr>
          <w:jc w:val="center"/>
        </w:trPr>
        <w:tc>
          <w:tcPr>
            <w:tcW w:w="20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Cat2 25 µs</w:t>
            </w:r>
          </w:p>
        </w:tc>
        <w:tc>
          <w:tcPr>
            <w:tcW w:w="3791" w:type="dxa"/>
            <w:tcBorders>
              <w:top w:val="nil"/>
              <w:left w:val="nil"/>
              <w:bottom w:val="single" w:sz="8" w:space="0" w:color="auto"/>
              <w:right w:val="single" w:sz="8" w:space="0" w:color="auto"/>
            </w:tcBorders>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C3*symbol length – 25 us – TA</w:t>
            </w:r>
          </w:p>
        </w:tc>
      </w:tr>
      <w:tr w:rsidR="001A3761">
        <w:trPr>
          <w:jc w:val="center"/>
        </w:trPr>
        <w:tc>
          <w:tcPr>
            <w:tcW w:w="201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Cat2 25 µs</w:t>
            </w:r>
          </w:p>
        </w:tc>
        <w:tc>
          <w:tcPr>
            <w:tcW w:w="379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C1*symbol length – 25 us</w:t>
            </w:r>
          </w:p>
        </w:tc>
      </w:tr>
      <w:tr w:rsidR="001A3761">
        <w:trPr>
          <w:jc w:val="center"/>
        </w:trPr>
        <w:tc>
          <w:tcPr>
            <w:tcW w:w="20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Cat4</w:t>
            </w:r>
          </w:p>
        </w:tc>
        <w:tc>
          <w:tcPr>
            <w:tcW w:w="3791" w:type="dxa"/>
            <w:tcBorders>
              <w:top w:val="nil"/>
              <w:left w:val="nil"/>
              <w:bottom w:val="single" w:sz="8" w:space="0" w:color="auto"/>
              <w:right w:val="single" w:sz="8" w:space="0" w:color="auto"/>
            </w:tcBorders>
            <w:tcMar>
              <w:top w:w="0" w:type="dxa"/>
              <w:left w:w="108" w:type="dxa"/>
              <w:bottom w:w="0" w:type="dxa"/>
              <w:right w:w="108" w:type="dxa"/>
            </w:tcMar>
          </w:tcPr>
          <w:p w:rsidR="001A3761" w:rsidRDefault="009E2E98">
            <w:pPr>
              <w:spacing w:after="0" w:line="240" w:lineRule="exact"/>
              <w:jc w:val="center"/>
              <w:rPr>
                <w:sz w:val="18"/>
                <w:szCs w:val="18"/>
                <w:lang w:eastAsia="zh-CN"/>
              </w:rPr>
            </w:pPr>
            <w:r>
              <w:rPr>
                <w:sz w:val="18"/>
                <w:szCs w:val="18"/>
                <w:lang w:eastAsia="zh-CN"/>
              </w:rPr>
              <w:t>0</w:t>
            </w:r>
          </w:p>
        </w:tc>
      </w:tr>
    </w:tbl>
    <w:p w:rsidR="001A3761" w:rsidRDefault="001A3761">
      <w:pPr>
        <w:spacing w:after="0" w:line="240" w:lineRule="exact"/>
        <w:rPr>
          <w:rFonts w:ascii="Calibri" w:eastAsia="Calibri" w:hAnsi="Calibri"/>
        </w:rPr>
      </w:pPr>
    </w:p>
    <w:p w:rsidR="001A3761" w:rsidRDefault="009E2E98">
      <w:pPr>
        <w:numPr>
          <w:ilvl w:val="1"/>
          <w:numId w:val="16"/>
        </w:numPr>
        <w:spacing w:after="0" w:line="240" w:lineRule="exact"/>
        <w:rPr>
          <w:highlight w:val="yellow"/>
        </w:rPr>
      </w:pPr>
      <w:r>
        <w:rPr>
          <w:highlight w:val="yellow"/>
        </w:rPr>
        <w:t xml:space="preserve">CAPC is not indicated explicitly: </w:t>
      </w:r>
    </w:p>
    <w:p w:rsidR="001A3761" w:rsidRDefault="009E2E98">
      <w:pPr>
        <w:numPr>
          <w:ilvl w:val="2"/>
          <w:numId w:val="16"/>
        </w:numPr>
        <w:spacing w:after="0" w:line="240" w:lineRule="exact"/>
      </w:pPr>
      <w:r>
        <w:t xml:space="preserve">For the UL grants </w:t>
      </w:r>
    </w:p>
    <w:p w:rsidR="001A3761" w:rsidRDefault="009E2E98">
      <w:pPr>
        <w:numPr>
          <w:ilvl w:val="3"/>
          <w:numId w:val="16"/>
        </w:numPr>
        <w:spacing w:after="0" w:line="240" w:lineRule="exact"/>
      </w:pPr>
      <w:r>
        <w:rPr>
          <w:highlight w:val="yellow"/>
        </w:rPr>
        <w:t xml:space="preserve">The UE </w:t>
      </w:r>
      <w:r>
        <w:rPr>
          <w:highlight w:val="yellow"/>
        </w:rPr>
        <w:t>assumes CAPC=4 was used by the gNB to acquire the CO,</w:t>
      </w:r>
      <w:r>
        <w:t xml:space="preserve"> </w:t>
      </w:r>
    </w:p>
    <w:p w:rsidR="001A3761" w:rsidRDefault="009E2E98">
      <w:pPr>
        <w:numPr>
          <w:ilvl w:val="3"/>
          <w:numId w:val="16"/>
        </w:numPr>
        <w:spacing w:after="0" w:line="240" w:lineRule="exact"/>
      </w:pPr>
      <w:r>
        <w:t>For UE initiated COTs (Cat4 case) the UE may select the CAPC by itself.</w:t>
      </w:r>
    </w:p>
    <w:p w:rsidR="001A3761" w:rsidRDefault="009E2E98">
      <w:pPr>
        <w:numPr>
          <w:ilvl w:val="4"/>
          <w:numId w:val="16"/>
        </w:numPr>
        <w:spacing w:after="0" w:line="240" w:lineRule="exact"/>
        <w:rPr>
          <w:rFonts w:eastAsia="宋体"/>
          <w:lang w:val="en-US" w:eastAsia="zh-CN"/>
        </w:rPr>
      </w:pPr>
      <w:r>
        <w:t>Note: The mapping between priority classes and traffic classes follows the same mechanism as defined for UL CG transmissions.</w:t>
      </w:r>
    </w:p>
    <w:p w:rsidR="001A3761" w:rsidRDefault="001A3761">
      <w:pPr>
        <w:widowControl w:val="0"/>
        <w:autoSpaceDE w:val="0"/>
        <w:autoSpaceDN w:val="0"/>
        <w:adjustRightInd w:val="0"/>
        <w:spacing w:before="60" w:after="60" w:line="240" w:lineRule="auto"/>
        <w:jc w:val="both"/>
        <w:rPr>
          <w:rFonts w:eastAsia="宋体"/>
          <w:lang w:val="en-US" w:eastAsia="zh-CN"/>
        </w:rPr>
      </w:pPr>
    </w:p>
    <w:sectPr w:rsidR="001A3761">
      <w:footerReference w:type="even" r:id="rId32"/>
      <w:footerReference w:type="default" r:id="rId3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E98" w:rsidRDefault="009E2E98">
      <w:pPr>
        <w:spacing w:after="0" w:line="240" w:lineRule="auto"/>
      </w:pPr>
      <w:r>
        <w:separator/>
      </w:r>
    </w:p>
  </w:endnote>
  <w:endnote w:type="continuationSeparator" w:id="0">
    <w:p w:rsidR="009E2E98" w:rsidRDefault="009E2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761" w:rsidRDefault="009E2E9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1A3761" w:rsidRDefault="001A37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761" w:rsidRDefault="009E2E9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9A53AB">
      <w:rPr>
        <w:rStyle w:val="PageNumber"/>
        <w:rFonts w:ascii="Times New Roman" w:hAnsi="Times New Roman"/>
        <w:b w:val="0"/>
        <w:i w:val="0"/>
        <w:noProof/>
      </w:rPr>
      <w:t>1</w:t>
    </w:r>
    <w:r>
      <w:rPr>
        <w:rFonts w:ascii="Times New Roman" w:hAnsi="Times New Roman"/>
        <w:b w:val="0"/>
        <w:i w:val="0"/>
      </w:rPr>
      <w:fldChar w:fldCharType="end"/>
    </w:r>
  </w:p>
  <w:p w:rsidR="001A3761" w:rsidRDefault="001A376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E98" w:rsidRDefault="009E2E98">
      <w:pPr>
        <w:spacing w:after="0" w:line="240" w:lineRule="auto"/>
      </w:pPr>
      <w:r>
        <w:separator/>
      </w:r>
    </w:p>
  </w:footnote>
  <w:footnote w:type="continuationSeparator" w:id="0">
    <w:p w:rsidR="009E2E98" w:rsidRDefault="009E2E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E54BFA"/>
    <w:multiLevelType w:val="singleLevel"/>
    <w:tmpl w:val="A6E54BFA"/>
    <w:lvl w:ilvl="0">
      <w:start w:val="1"/>
      <w:numFmt w:val="bullet"/>
      <w:lvlText w:val=""/>
      <w:lvlJc w:val="left"/>
      <w:pPr>
        <w:ind w:left="420" w:hanging="420"/>
      </w:pPr>
      <w:rPr>
        <w:rFonts w:ascii="Wingdings" w:hAnsi="Wingdings" w:hint="default"/>
        <w:sz w:val="16"/>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1C4216"/>
    <w:multiLevelType w:val="multilevel"/>
    <w:tmpl w:val="431C421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44DF730A"/>
    <w:multiLevelType w:val="multilevel"/>
    <w:tmpl w:val="44DF7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82F1021"/>
    <w:multiLevelType w:val="multilevel"/>
    <w:tmpl w:val="682F1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2"/>
  </w:num>
  <w:num w:numId="4">
    <w:abstractNumId w:val="15"/>
  </w:num>
  <w:num w:numId="5">
    <w:abstractNumId w:val="5"/>
  </w:num>
  <w:num w:numId="6">
    <w:abstractNumId w:val="10"/>
  </w:num>
  <w:num w:numId="7">
    <w:abstractNumId w:val="6"/>
  </w:num>
  <w:num w:numId="8">
    <w:abstractNumId w:val="2"/>
  </w:num>
  <w:num w:numId="9">
    <w:abstractNumId w:val="13"/>
  </w:num>
  <w:num w:numId="10">
    <w:abstractNumId w:val="8"/>
  </w:num>
  <w:num w:numId="11">
    <w:abstractNumId w:val="7"/>
  </w:num>
  <w:num w:numId="12">
    <w:abstractNumId w:val="0"/>
  </w:num>
  <w:num w:numId="13">
    <w:abstractNumId w:val="1"/>
  </w:num>
  <w:num w:numId="14">
    <w:abstractNumId w:val="11"/>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761"/>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9D2"/>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78F"/>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127"/>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6BBD"/>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3AB"/>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2E98"/>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8D6"/>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D07"/>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263"/>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0E8C"/>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734B4"/>
    <w:rsid w:val="01100347"/>
    <w:rsid w:val="01120C0E"/>
    <w:rsid w:val="01181D5F"/>
    <w:rsid w:val="01215A1B"/>
    <w:rsid w:val="01226A27"/>
    <w:rsid w:val="01275A84"/>
    <w:rsid w:val="01340DD8"/>
    <w:rsid w:val="01404759"/>
    <w:rsid w:val="014538E3"/>
    <w:rsid w:val="014C3BF9"/>
    <w:rsid w:val="0151177E"/>
    <w:rsid w:val="015C3B59"/>
    <w:rsid w:val="015C568F"/>
    <w:rsid w:val="0162338A"/>
    <w:rsid w:val="01627245"/>
    <w:rsid w:val="0171781D"/>
    <w:rsid w:val="017313AC"/>
    <w:rsid w:val="017B323D"/>
    <w:rsid w:val="017D57AE"/>
    <w:rsid w:val="01843AD0"/>
    <w:rsid w:val="01881F4C"/>
    <w:rsid w:val="018A7039"/>
    <w:rsid w:val="018E422E"/>
    <w:rsid w:val="0191059C"/>
    <w:rsid w:val="0192132A"/>
    <w:rsid w:val="01981676"/>
    <w:rsid w:val="019A214A"/>
    <w:rsid w:val="019D347B"/>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3F5E1A"/>
    <w:rsid w:val="024D11F3"/>
    <w:rsid w:val="025B6E07"/>
    <w:rsid w:val="02622CBC"/>
    <w:rsid w:val="027A1CC7"/>
    <w:rsid w:val="02821AE1"/>
    <w:rsid w:val="0282269B"/>
    <w:rsid w:val="02837FA5"/>
    <w:rsid w:val="028438E6"/>
    <w:rsid w:val="028F7F84"/>
    <w:rsid w:val="02922E5A"/>
    <w:rsid w:val="029415F5"/>
    <w:rsid w:val="02A078F6"/>
    <w:rsid w:val="02A738FD"/>
    <w:rsid w:val="02AC3B9C"/>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A0019E"/>
    <w:rsid w:val="03A80B76"/>
    <w:rsid w:val="03AC7855"/>
    <w:rsid w:val="03B005F4"/>
    <w:rsid w:val="03B76952"/>
    <w:rsid w:val="03CF2B82"/>
    <w:rsid w:val="03E0522E"/>
    <w:rsid w:val="03F65997"/>
    <w:rsid w:val="03F719F0"/>
    <w:rsid w:val="04066AB8"/>
    <w:rsid w:val="040D33BF"/>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76F17"/>
    <w:rsid w:val="04E12B8C"/>
    <w:rsid w:val="04E2519D"/>
    <w:rsid w:val="04EB52D7"/>
    <w:rsid w:val="04EF4836"/>
    <w:rsid w:val="04F06D1D"/>
    <w:rsid w:val="04F10E3F"/>
    <w:rsid w:val="04FF7B28"/>
    <w:rsid w:val="050113F8"/>
    <w:rsid w:val="05231E10"/>
    <w:rsid w:val="052A3155"/>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804E7"/>
    <w:rsid w:val="05B92FBE"/>
    <w:rsid w:val="05BC14EA"/>
    <w:rsid w:val="05D94EBE"/>
    <w:rsid w:val="05DE4683"/>
    <w:rsid w:val="05DF0DA0"/>
    <w:rsid w:val="05DF3F1B"/>
    <w:rsid w:val="05E95F0A"/>
    <w:rsid w:val="05EA4E24"/>
    <w:rsid w:val="05ED35B8"/>
    <w:rsid w:val="05EE5CDC"/>
    <w:rsid w:val="05F074A4"/>
    <w:rsid w:val="05F12585"/>
    <w:rsid w:val="05FB2CD3"/>
    <w:rsid w:val="060D5AA5"/>
    <w:rsid w:val="061A06CE"/>
    <w:rsid w:val="06261750"/>
    <w:rsid w:val="06276042"/>
    <w:rsid w:val="06340A05"/>
    <w:rsid w:val="063B1FB2"/>
    <w:rsid w:val="063D7168"/>
    <w:rsid w:val="06485014"/>
    <w:rsid w:val="06496A78"/>
    <w:rsid w:val="06633C33"/>
    <w:rsid w:val="066F17E0"/>
    <w:rsid w:val="067A3DAD"/>
    <w:rsid w:val="0686332F"/>
    <w:rsid w:val="06A43D59"/>
    <w:rsid w:val="06A54B41"/>
    <w:rsid w:val="06C074EB"/>
    <w:rsid w:val="06C1240E"/>
    <w:rsid w:val="06C46BF4"/>
    <w:rsid w:val="06CB725E"/>
    <w:rsid w:val="06E1290F"/>
    <w:rsid w:val="06F76AE6"/>
    <w:rsid w:val="07015EFA"/>
    <w:rsid w:val="07040161"/>
    <w:rsid w:val="0707006E"/>
    <w:rsid w:val="070B2CE3"/>
    <w:rsid w:val="072922C5"/>
    <w:rsid w:val="072F6CF4"/>
    <w:rsid w:val="0734615D"/>
    <w:rsid w:val="0735734E"/>
    <w:rsid w:val="07377DDC"/>
    <w:rsid w:val="07386D83"/>
    <w:rsid w:val="073B19BC"/>
    <w:rsid w:val="074A4044"/>
    <w:rsid w:val="074B35A5"/>
    <w:rsid w:val="076F476D"/>
    <w:rsid w:val="07826DCD"/>
    <w:rsid w:val="07871DCC"/>
    <w:rsid w:val="078B07F9"/>
    <w:rsid w:val="078E4F4B"/>
    <w:rsid w:val="07944B29"/>
    <w:rsid w:val="079F3045"/>
    <w:rsid w:val="07AC7E7C"/>
    <w:rsid w:val="07B34910"/>
    <w:rsid w:val="07BB7897"/>
    <w:rsid w:val="07C76AEB"/>
    <w:rsid w:val="07CE47C1"/>
    <w:rsid w:val="07D62B24"/>
    <w:rsid w:val="07DA778E"/>
    <w:rsid w:val="07EA26C1"/>
    <w:rsid w:val="07F638B7"/>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66040"/>
    <w:rsid w:val="088E6842"/>
    <w:rsid w:val="08B20EA3"/>
    <w:rsid w:val="08B574EC"/>
    <w:rsid w:val="08B57F92"/>
    <w:rsid w:val="08C447CA"/>
    <w:rsid w:val="08CE2E9E"/>
    <w:rsid w:val="08E279FE"/>
    <w:rsid w:val="08E539A8"/>
    <w:rsid w:val="08E64959"/>
    <w:rsid w:val="08FF3E43"/>
    <w:rsid w:val="09124E36"/>
    <w:rsid w:val="09134CB1"/>
    <w:rsid w:val="09275714"/>
    <w:rsid w:val="092F78BB"/>
    <w:rsid w:val="093120ED"/>
    <w:rsid w:val="094077F0"/>
    <w:rsid w:val="09552E33"/>
    <w:rsid w:val="09566CA4"/>
    <w:rsid w:val="095C0D34"/>
    <w:rsid w:val="09600D2E"/>
    <w:rsid w:val="09736BC3"/>
    <w:rsid w:val="0974287E"/>
    <w:rsid w:val="09832AAA"/>
    <w:rsid w:val="09876497"/>
    <w:rsid w:val="098B7640"/>
    <w:rsid w:val="098F1481"/>
    <w:rsid w:val="09904C1A"/>
    <w:rsid w:val="099F5C87"/>
    <w:rsid w:val="09A41AFC"/>
    <w:rsid w:val="09A918FF"/>
    <w:rsid w:val="09AB4269"/>
    <w:rsid w:val="09AF29E2"/>
    <w:rsid w:val="09B17961"/>
    <w:rsid w:val="09DF01A9"/>
    <w:rsid w:val="09DF4DE6"/>
    <w:rsid w:val="09F3224C"/>
    <w:rsid w:val="09F5356A"/>
    <w:rsid w:val="09F756A5"/>
    <w:rsid w:val="09FB5032"/>
    <w:rsid w:val="0A007FB9"/>
    <w:rsid w:val="0A0248E2"/>
    <w:rsid w:val="0A197D7E"/>
    <w:rsid w:val="0A1A5B76"/>
    <w:rsid w:val="0A260017"/>
    <w:rsid w:val="0A350A2E"/>
    <w:rsid w:val="0A44449B"/>
    <w:rsid w:val="0A613380"/>
    <w:rsid w:val="0A68565C"/>
    <w:rsid w:val="0A7269CD"/>
    <w:rsid w:val="0A750E8A"/>
    <w:rsid w:val="0A7C07DD"/>
    <w:rsid w:val="0A7C4051"/>
    <w:rsid w:val="0A7D67BF"/>
    <w:rsid w:val="0A7F54FD"/>
    <w:rsid w:val="0A860C80"/>
    <w:rsid w:val="0A8D2821"/>
    <w:rsid w:val="0AAC726A"/>
    <w:rsid w:val="0AAD76C6"/>
    <w:rsid w:val="0ABB44F9"/>
    <w:rsid w:val="0AC139E2"/>
    <w:rsid w:val="0AC65B07"/>
    <w:rsid w:val="0AC716D4"/>
    <w:rsid w:val="0ADD2D69"/>
    <w:rsid w:val="0ADF132F"/>
    <w:rsid w:val="0AE21A7A"/>
    <w:rsid w:val="0AE72DC5"/>
    <w:rsid w:val="0AEA5FE2"/>
    <w:rsid w:val="0AF456BE"/>
    <w:rsid w:val="0AFF24CE"/>
    <w:rsid w:val="0B1543BB"/>
    <w:rsid w:val="0B215E24"/>
    <w:rsid w:val="0B257548"/>
    <w:rsid w:val="0B2920B8"/>
    <w:rsid w:val="0B420FE1"/>
    <w:rsid w:val="0B4C3E35"/>
    <w:rsid w:val="0B4C64FA"/>
    <w:rsid w:val="0B4E0560"/>
    <w:rsid w:val="0B5431C9"/>
    <w:rsid w:val="0B577EF7"/>
    <w:rsid w:val="0B5C20A7"/>
    <w:rsid w:val="0B6426D9"/>
    <w:rsid w:val="0B66128E"/>
    <w:rsid w:val="0B6913F3"/>
    <w:rsid w:val="0B6C3AAF"/>
    <w:rsid w:val="0B7C2A1B"/>
    <w:rsid w:val="0B7C3C97"/>
    <w:rsid w:val="0B851AE2"/>
    <w:rsid w:val="0B8F5FE8"/>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1D44CD"/>
    <w:rsid w:val="0C30263B"/>
    <w:rsid w:val="0C3A46A5"/>
    <w:rsid w:val="0C473253"/>
    <w:rsid w:val="0C4F022E"/>
    <w:rsid w:val="0C5170A3"/>
    <w:rsid w:val="0C630475"/>
    <w:rsid w:val="0C676B51"/>
    <w:rsid w:val="0C6D1617"/>
    <w:rsid w:val="0C753611"/>
    <w:rsid w:val="0C7E28D9"/>
    <w:rsid w:val="0C8328A9"/>
    <w:rsid w:val="0C8F5033"/>
    <w:rsid w:val="0C923DBE"/>
    <w:rsid w:val="0C92626A"/>
    <w:rsid w:val="0C992FB8"/>
    <w:rsid w:val="0CA06B2F"/>
    <w:rsid w:val="0CA5215C"/>
    <w:rsid w:val="0CAA56ED"/>
    <w:rsid w:val="0CAC621A"/>
    <w:rsid w:val="0CB1691B"/>
    <w:rsid w:val="0CB23D75"/>
    <w:rsid w:val="0CB527B1"/>
    <w:rsid w:val="0CCF6077"/>
    <w:rsid w:val="0CE01ED0"/>
    <w:rsid w:val="0CE057A4"/>
    <w:rsid w:val="0CE47277"/>
    <w:rsid w:val="0CEA4514"/>
    <w:rsid w:val="0CED5790"/>
    <w:rsid w:val="0CF825CB"/>
    <w:rsid w:val="0D02400E"/>
    <w:rsid w:val="0D0C6566"/>
    <w:rsid w:val="0D120265"/>
    <w:rsid w:val="0D1536F1"/>
    <w:rsid w:val="0D1C3DF2"/>
    <w:rsid w:val="0D1E5FB2"/>
    <w:rsid w:val="0D204BC7"/>
    <w:rsid w:val="0D232014"/>
    <w:rsid w:val="0D276A0D"/>
    <w:rsid w:val="0D2B3E5D"/>
    <w:rsid w:val="0D480593"/>
    <w:rsid w:val="0D4C56D2"/>
    <w:rsid w:val="0D5A64E6"/>
    <w:rsid w:val="0D727EA8"/>
    <w:rsid w:val="0D7423B9"/>
    <w:rsid w:val="0D834A5C"/>
    <w:rsid w:val="0D893EB2"/>
    <w:rsid w:val="0D9C16DD"/>
    <w:rsid w:val="0DB93391"/>
    <w:rsid w:val="0DBF562F"/>
    <w:rsid w:val="0DC93404"/>
    <w:rsid w:val="0DD400A1"/>
    <w:rsid w:val="0DD520DE"/>
    <w:rsid w:val="0DDA114E"/>
    <w:rsid w:val="0DDC03D6"/>
    <w:rsid w:val="0DDC0DB7"/>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D45EC"/>
    <w:rsid w:val="0E4F1CE0"/>
    <w:rsid w:val="0E4F5252"/>
    <w:rsid w:val="0E572C3E"/>
    <w:rsid w:val="0E5F0CBF"/>
    <w:rsid w:val="0E8271E6"/>
    <w:rsid w:val="0E887123"/>
    <w:rsid w:val="0E8B4D0B"/>
    <w:rsid w:val="0EA621BE"/>
    <w:rsid w:val="0EAB594D"/>
    <w:rsid w:val="0EBD6AC8"/>
    <w:rsid w:val="0EC1460F"/>
    <w:rsid w:val="0EC854C4"/>
    <w:rsid w:val="0ECC4D2D"/>
    <w:rsid w:val="0ED27F80"/>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706296"/>
    <w:rsid w:val="10797EF4"/>
    <w:rsid w:val="107D3C0E"/>
    <w:rsid w:val="1083031A"/>
    <w:rsid w:val="108778E8"/>
    <w:rsid w:val="10976AAA"/>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171BD"/>
    <w:rsid w:val="1247525D"/>
    <w:rsid w:val="124D1B03"/>
    <w:rsid w:val="12504C31"/>
    <w:rsid w:val="12505708"/>
    <w:rsid w:val="12516E7E"/>
    <w:rsid w:val="12532386"/>
    <w:rsid w:val="125B1B6E"/>
    <w:rsid w:val="1265749A"/>
    <w:rsid w:val="1267663B"/>
    <w:rsid w:val="1277751E"/>
    <w:rsid w:val="12982522"/>
    <w:rsid w:val="12B43182"/>
    <w:rsid w:val="12B46A84"/>
    <w:rsid w:val="12BA0258"/>
    <w:rsid w:val="12C625B4"/>
    <w:rsid w:val="12CF0C55"/>
    <w:rsid w:val="12D35644"/>
    <w:rsid w:val="12E34078"/>
    <w:rsid w:val="12FA1172"/>
    <w:rsid w:val="12FE32F7"/>
    <w:rsid w:val="13002861"/>
    <w:rsid w:val="13105018"/>
    <w:rsid w:val="131C5CF6"/>
    <w:rsid w:val="13227EB1"/>
    <w:rsid w:val="132707AB"/>
    <w:rsid w:val="13400045"/>
    <w:rsid w:val="1355648A"/>
    <w:rsid w:val="136F49A1"/>
    <w:rsid w:val="13783516"/>
    <w:rsid w:val="137C2658"/>
    <w:rsid w:val="137E142A"/>
    <w:rsid w:val="13820206"/>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04987"/>
    <w:rsid w:val="154A37D0"/>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460C"/>
    <w:rsid w:val="15B82F1B"/>
    <w:rsid w:val="15C562E2"/>
    <w:rsid w:val="15D03364"/>
    <w:rsid w:val="15DC62AF"/>
    <w:rsid w:val="15DF61C4"/>
    <w:rsid w:val="15F11A48"/>
    <w:rsid w:val="15F62CC1"/>
    <w:rsid w:val="15F725BC"/>
    <w:rsid w:val="15FA7C65"/>
    <w:rsid w:val="15FE3A77"/>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204B0"/>
    <w:rsid w:val="16DE10C7"/>
    <w:rsid w:val="16E353AF"/>
    <w:rsid w:val="16EE785C"/>
    <w:rsid w:val="17005BF2"/>
    <w:rsid w:val="17150DAB"/>
    <w:rsid w:val="172A6B63"/>
    <w:rsid w:val="17313BED"/>
    <w:rsid w:val="1734468E"/>
    <w:rsid w:val="17347D87"/>
    <w:rsid w:val="17480164"/>
    <w:rsid w:val="174B5EF9"/>
    <w:rsid w:val="174E4C34"/>
    <w:rsid w:val="175079B9"/>
    <w:rsid w:val="17540D91"/>
    <w:rsid w:val="17543A7F"/>
    <w:rsid w:val="1758341D"/>
    <w:rsid w:val="176075D3"/>
    <w:rsid w:val="176209E7"/>
    <w:rsid w:val="17642852"/>
    <w:rsid w:val="1768007F"/>
    <w:rsid w:val="178C4E05"/>
    <w:rsid w:val="1798692F"/>
    <w:rsid w:val="17A6334D"/>
    <w:rsid w:val="17AD1CCF"/>
    <w:rsid w:val="17AE317B"/>
    <w:rsid w:val="17B85BBA"/>
    <w:rsid w:val="17CD6181"/>
    <w:rsid w:val="17D62790"/>
    <w:rsid w:val="17DE412F"/>
    <w:rsid w:val="17DE72B7"/>
    <w:rsid w:val="17DF4E37"/>
    <w:rsid w:val="17E20D1C"/>
    <w:rsid w:val="17F70F34"/>
    <w:rsid w:val="18321DF7"/>
    <w:rsid w:val="183C6D8F"/>
    <w:rsid w:val="184173E8"/>
    <w:rsid w:val="185826DA"/>
    <w:rsid w:val="185A5120"/>
    <w:rsid w:val="18611EA0"/>
    <w:rsid w:val="18653077"/>
    <w:rsid w:val="186E2B2D"/>
    <w:rsid w:val="18730A77"/>
    <w:rsid w:val="187619E6"/>
    <w:rsid w:val="187E5D26"/>
    <w:rsid w:val="1894179F"/>
    <w:rsid w:val="18A116BD"/>
    <w:rsid w:val="18AD2830"/>
    <w:rsid w:val="18AD518E"/>
    <w:rsid w:val="18DD7F83"/>
    <w:rsid w:val="18DF2356"/>
    <w:rsid w:val="18F6629D"/>
    <w:rsid w:val="1939490B"/>
    <w:rsid w:val="197536BB"/>
    <w:rsid w:val="197D167D"/>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90559"/>
    <w:rsid w:val="1A5363F7"/>
    <w:rsid w:val="1A65142D"/>
    <w:rsid w:val="1A6B3616"/>
    <w:rsid w:val="1A872A12"/>
    <w:rsid w:val="1A88343C"/>
    <w:rsid w:val="1A8D28D6"/>
    <w:rsid w:val="1A8E00E9"/>
    <w:rsid w:val="1A9226AE"/>
    <w:rsid w:val="1A94628B"/>
    <w:rsid w:val="1AC176FB"/>
    <w:rsid w:val="1AC837C1"/>
    <w:rsid w:val="1AD03F0F"/>
    <w:rsid w:val="1AE82E43"/>
    <w:rsid w:val="1AFC1C91"/>
    <w:rsid w:val="1B074DA9"/>
    <w:rsid w:val="1B095903"/>
    <w:rsid w:val="1B0C26CA"/>
    <w:rsid w:val="1B135D29"/>
    <w:rsid w:val="1B1E2E13"/>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DE0C12"/>
    <w:rsid w:val="1BE2301B"/>
    <w:rsid w:val="1BF867C3"/>
    <w:rsid w:val="1C04440C"/>
    <w:rsid w:val="1C0556D6"/>
    <w:rsid w:val="1C0B74FC"/>
    <w:rsid w:val="1C101482"/>
    <w:rsid w:val="1C20757A"/>
    <w:rsid w:val="1C263616"/>
    <w:rsid w:val="1C2F45BE"/>
    <w:rsid w:val="1C316715"/>
    <w:rsid w:val="1C377675"/>
    <w:rsid w:val="1C3D50A3"/>
    <w:rsid w:val="1C4770D3"/>
    <w:rsid w:val="1C700429"/>
    <w:rsid w:val="1C757F7F"/>
    <w:rsid w:val="1C787286"/>
    <w:rsid w:val="1C7A531A"/>
    <w:rsid w:val="1C7A7D5A"/>
    <w:rsid w:val="1C7D7EB8"/>
    <w:rsid w:val="1C8801E2"/>
    <w:rsid w:val="1C924399"/>
    <w:rsid w:val="1C9A5EA0"/>
    <w:rsid w:val="1C9A6A63"/>
    <w:rsid w:val="1C9F6C4A"/>
    <w:rsid w:val="1CBB0F59"/>
    <w:rsid w:val="1CBB7CFB"/>
    <w:rsid w:val="1CBE2DAD"/>
    <w:rsid w:val="1CC7659B"/>
    <w:rsid w:val="1CCC53E0"/>
    <w:rsid w:val="1CD41FC4"/>
    <w:rsid w:val="1CD955BC"/>
    <w:rsid w:val="1CDB2822"/>
    <w:rsid w:val="1CE1155B"/>
    <w:rsid w:val="1CF52455"/>
    <w:rsid w:val="1CFB4DD2"/>
    <w:rsid w:val="1CFB7A1C"/>
    <w:rsid w:val="1D024D60"/>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DDF5D7F"/>
    <w:rsid w:val="1E042D27"/>
    <w:rsid w:val="1E0A70F7"/>
    <w:rsid w:val="1E0E23C8"/>
    <w:rsid w:val="1E365099"/>
    <w:rsid w:val="1E377012"/>
    <w:rsid w:val="1E3C35CE"/>
    <w:rsid w:val="1E440A9D"/>
    <w:rsid w:val="1E4E7A0E"/>
    <w:rsid w:val="1E4F1888"/>
    <w:rsid w:val="1E742DF8"/>
    <w:rsid w:val="1E750074"/>
    <w:rsid w:val="1E7D153B"/>
    <w:rsid w:val="1E9F341B"/>
    <w:rsid w:val="1EA42A59"/>
    <w:rsid w:val="1EA569F7"/>
    <w:rsid w:val="1EA90065"/>
    <w:rsid w:val="1EAC5F6A"/>
    <w:rsid w:val="1EB1048D"/>
    <w:rsid w:val="1EB23F53"/>
    <w:rsid w:val="1EB31AED"/>
    <w:rsid w:val="1EBB6441"/>
    <w:rsid w:val="1EC53C52"/>
    <w:rsid w:val="1EE10A81"/>
    <w:rsid w:val="1EF43711"/>
    <w:rsid w:val="1EF451B0"/>
    <w:rsid w:val="1EF6775E"/>
    <w:rsid w:val="1EFE123B"/>
    <w:rsid w:val="1EFE1FB4"/>
    <w:rsid w:val="1F015E1D"/>
    <w:rsid w:val="1F0467F7"/>
    <w:rsid w:val="1F054165"/>
    <w:rsid w:val="1F0C79F2"/>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A806F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02A2D"/>
    <w:rsid w:val="20EA32FE"/>
    <w:rsid w:val="20F17C8F"/>
    <w:rsid w:val="20FE3807"/>
    <w:rsid w:val="210728A6"/>
    <w:rsid w:val="210C0C5D"/>
    <w:rsid w:val="2118732E"/>
    <w:rsid w:val="21277EF6"/>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A91330"/>
    <w:rsid w:val="22B34785"/>
    <w:rsid w:val="22B45A21"/>
    <w:rsid w:val="22B93637"/>
    <w:rsid w:val="22D04F77"/>
    <w:rsid w:val="22F149E7"/>
    <w:rsid w:val="23151BBD"/>
    <w:rsid w:val="231A1850"/>
    <w:rsid w:val="231D6C85"/>
    <w:rsid w:val="232064A5"/>
    <w:rsid w:val="232A5F2C"/>
    <w:rsid w:val="234902A8"/>
    <w:rsid w:val="234A49FF"/>
    <w:rsid w:val="2352170F"/>
    <w:rsid w:val="23533331"/>
    <w:rsid w:val="23537622"/>
    <w:rsid w:val="236739BC"/>
    <w:rsid w:val="236C51B7"/>
    <w:rsid w:val="237E0DFB"/>
    <w:rsid w:val="237E7F63"/>
    <w:rsid w:val="238718C4"/>
    <w:rsid w:val="238C26AF"/>
    <w:rsid w:val="23A60BED"/>
    <w:rsid w:val="23AF20CF"/>
    <w:rsid w:val="23BC6AB3"/>
    <w:rsid w:val="23BE0C34"/>
    <w:rsid w:val="23DB255A"/>
    <w:rsid w:val="23EE567F"/>
    <w:rsid w:val="23F134D0"/>
    <w:rsid w:val="23F8120F"/>
    <w:rsid w:val="23FE39DA"/>
    <w:rsid w:val="2409287D"/>
    <w:rsid w:val="241B4EFA"/>
    <w:rsid w:val="2422724B"/>
    <w:rsid w:val="242B3B37"/>
    <w:rsid w:val="24353159"/>
    <w:rsid w:val="245B7134"/>
    <w:rsid w:val="246923ED"/>
    <w:rsid w:val="246F1B15"/>
    <w:rsid w:val="24703780"/>
    <w:rsid w:val="2485277B"/>
    <w:rsid w:val="248F2AEF"/>
    <w:rsid w:val="2492033C"/>
    <w:rsid w:val="249D3DA9"/>
    <w:rsid w:val="24AD6B35"/>
    <w:rsid w:val="24B13323"/>
    <w:rsid w:val="24C6327F"/>
    <w:rsid w:val="24D334B9"/>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DB181A"/>
    <w:rsid w:val="25E049B0"/>
    <w:rsid w:val="25F92FDB"/>
    <w:rsid w:val="26001A57"/>
    <w:rsid w:val="26022936"/>
    <w:rsid w:val="26095F44"/>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32EC4"/>
    <w:rsid w:val="27685C29"/>
    <w:rsid w:val="276E5922"/>
    <w:rsid w:val="276E5D6B"/>
    <w:rsid w:val="276F6AD9"/>
    <w:rsid w:val="277C70AE"/>
    <w:rsid w:val="277E2955"/>
    <w:rsid w:val="278630A6"/>
    <w:rsid w:val="2786663F"/>
    <w:rsid w:val="278803E2"/>
    <w:rsid w:val="27B947C2"/>
    <w:rsid w:val="27BA2CFE"/>
    <w:rsid w:val="27DB36C2"/>
    <w:rsid w:val="27DB4429"/>
    <w:rsid w:val="28052235"/>
    <w:rsid w:val="281430C3"/>
    <w:rsid w:val="28152F24"/>
    <w:rsid w:val="281671B7"/>
    <w:rsid w:val="281E3EAE"/>
    <w:rsid w:val="28395805"/>
    <w:rsid w:val="28424AF9"/>
    <w:rsid w:val="284B0D85"/>
    <w:rsid w:val="285D13A9"/>
    <w:rsid w:val="28621496"/>
    <w:rsid w:val="2880449B"/>
    <w:rsid w:val="28966908"/>
    <w:rsid w:val="289813BC"/>
    <w:rsid w:val="28A742C0"/>
    <w:rsid w:val="28B16BAC"/>
    <w:rsid w:val="28B222C6"/>
    <w:rsid w:val="28BC08CE"/>
    <w:rsid w:val="28CF2CCD"/>
    <w:rsid w:val="28D334D0"/>
    <w:rsid w:val="28D66289"/>
    <w:rsid w:val="28D701CA"/>
    <w:rsid w:val="28EB5815"/>
    <w:rsid w:val="28F905BC"/>
    <w:rsid w:val="28FA5BE1"/>
    <w:rsid w:val="28FB187E"/>
    <w:rsid w:val="290B3ADD"/>
    <w:rsid w:val="29224C33"/>
    <w:rsid w:val="29242AD0"/>
    <w:rsid w:val="29251C92"/>
    <w:rsid w:val="29352E7A"/>
    <w:rsid w:val="29415D74"/>
    <w:rsid w:val="29421D49"/>
    <w:rsid w:val="2954117E"/>
    <w:rsid w:val="295B0F1F"/>
    <w:rsid w:val="295B72FD"/>
    <w:rsid w:val="296854E7"/>
    <w:rsid w:val="296D615D"/>
    <w:rsid w:val="296E046F"/>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86268"/>
    <w:rsid w:val="2A3D2220"/>
    <w:rsid w:val="2A460ABD"/>
    <w:rsid w:val="2A483EE6"/>
    <w:rsid w:val="2A55053C"/>
    <w:rsid w:val="2A612E01"/>
    <w:rsid w:val="2A6625BB"/>
    <w:rsid w:val="2A6F665D"/>
    <w:rsid w:val="2A75394A"/>
    <w:rsid w:val="2A7B1A6A"/>
    <w:rsid w:val="2A9B6022"/>
    <w:rsid w:val="2A9D2B12"/>
    <w:rsid w:val="2AA26DDA"/>
    <w:rsid w:val="2AA71F23"/>
    <w:rsid w:val="2AA824F5"/>
    <w:rsid w:val="2AB17574"/>
    <w:rsid w:val="2AB87157"/>
    <w:rsid w:val="2ABA6525"/>
    <w:rsid w:val="2ACD11D1"/>
    <w:rsid w:val="2AD212BC"/>
    <w:rsid w:val="2AD35375"/>
    <w:rsid w:val="2AD42302"/>
    <w:rsid w:val="2ADE5703"/>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8D5E85"/>
    <w:rsid w:val="2B98279B"/>
    <w:rsid w:val="2B985EDD"/>
    <w:rsid w:val="2BA63509"/>
    <w:rsid w:val="2BBC1803"/>
    <w:rsid w:val="2BC37AF5"/>
    <w:rsid w:val="2BCA2615"/>
    <w:rsid w:val="2BCD5BB3"/>
    <w:rsid w:val="2BCE12ED"/>
    <w:rsid w:val="2BCE5522"/>
    <w:rsid w:val="2BD348BC"/>
    <w:rsid w:val="2BD5786F"/>
    <w:rsid w:val="2BE36359"/>
    <w:rsid w:val="2BE77ECB"/>
    <w:rsid w:val="2BEA35FC"/>
    <w:rsid w:val="2BFB0B13"/>
    <w:rsid w:val="2C230952"/>
    <w:rsid w:val="2C235F5A"/>
    <w:rsid w:val="2C343D09"/>
    <w:rsid w:val="2C5E5584"/>
    <w:rsid w:val="2C686023"/>
    <w:rsid w:val="2C6C33C4"/>
    <w:rsid w:val="2C6C3A10"/>
    <w:rsid w:val="2C757714"/>
    <w:rsid w:val="2C7A2BC6"/>
    <w:rsid w:val="2C7D09EA"/>
    <w:rsid w:val="2C824963"/>
    <w:rsid w:val="2C8766FB"/>
    <w:rsid w:val="2C907E61"/>
    <w:rsid w:val="2C9B65C3"/>
    <w:rsid w:val="2CB266D0"/>
    <w:rsid w:val="2CBD7757"/>
    <w:rsid w:val="2CC44E07"/>
    <w:rsid w:val="2CC569CB"/>
    <w:rsid w:val="2CC74803"/>
    <w:rsid w:val="2CCE1CF6"/>
    <w:rsid w:val="2CEB3AAD"/>
    <w:rsid w:val="2CEB5CD0"/>
    <w:rsid w:val="2D1929EF"/>
    <w:rsid w:val="2D1E1FFA"/>
    <w:rsid w:val="2D1E36F5"/>
    <w:rsid w:val="2D2E00AD"/>
    <w:rsid w:val="2D2E1EC3"/>
    <w:rsid w:val="2D317FAA"/>
    <w:rsid w:val="2D39472D"/>
    <w:rsid w:val="2D434427"/>
    <w:rsid w:val="2D4C0E52"/>
    <w:rsid w:val="2D4C5395"/>
    <w:rsid w:val="2D533456"/>
    <w:rsid w:val="2D5809C0"/>
    <w:rsid w:val="2D623805"/>
    <w:rsid w:val="2D6D3CA2"/>
    <w:rsid w:val="2D781D43"/>
    <w:rsid w:val="2D7D7121"/>
    <w:rsid w:val="2D854A69"/>
    <w:rsid w:val="2D8A0306"/>
    <w:rsid w:val="2D9F76F9"/>
    <w:rsid w:val="2DA74F81"/>
    <w:rsid w:val="2DAB42E1"/>
    <w:rsid w:val="2DB26597"/>
    <w:rsid w:val="2DB5614E"/>
    <w:rsid w:val="2DCB194C"/>
    <w:rsid w:val="2DD66EDF"/>
    <w:rsid w:val="2DDF642E"/>
    <w:rsid w:val="2DE32A97"/>
    <w:rsid w:val="2DE7057C"/>
    <w:rsid w:val="2DEC1C4A"/>
    <w:rsid w:val="2DF635D7"/>
    <w:rsid w:val="2DF9019C"/>
    <w:rsid w:val="2DFA040F"/>
    <w:rsid w:val="2E056DE4"/>
    <w:rsid w:val="2E066EF7"/>
    <w:rsid w:val="2E0901D2"/>
    <w:rsid w:val="2E1A3E74"/>
    <w:rsid w:val="2E203718"/>
    <w:rsid w:val="2E234CF1"/>
    <w:rsid w:val="2E273B1C"/>
    <w:rsid w:val="2E2746AE"/>
    <w:rsid w:val="2E2C6D07"/>
    <w:rsid w:val="2E2F6083"/>
    <w:rsid w:val="2E355706"/>
    <w:rsid w:val="2E454D2B"/>
    <w:rsid w:val="2E572CC0"/>
    <w:rsid w:val="2E685FB8"/>
    <w:rsid w:val="2EA13F74"/>
    <w:rsid w:val="2EAF407D"/>
    <w:rsid w:val="2EB005F7"/>
    <w:rsid w:val="2EB14523"/>
    <w:rsid w:val="2EB5032D"/>
    <w:rsid w:val="2ED42187"/>
    <w:rsid w:val="2EDB1B05"/>
    <w:rsid w:val="2EDD6653"/>
    <w:rsid w:val="2EDE6E27"/>
    <w:rsid w:val="2EE124DD"/>
    <w:rsid w:val="2EE70CD5"/>
    <w:rsid w:val="2EEF4A6B"/>
    <w:rsid w:val="2F0D112B"/>
    <w:rsid w:val="2F3A54E2"/>
    <w:rsid w:val="2F413369"/>
    <w:rsid w:val="2F4F5EEC"/>
    <w:rsid w:val="2F501AFD"/>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0F2D5A"/>
    <w:rsid w:val="30214C7E"/>
    <w:rsid w:val="302F6ADD"/>
    <w:rsid w:val="3042487F"/>
    <w:rsid w:val="304D5D1A"/>
    <w:rsid w:val="304F6507"/>
    <w:rsid w:val="305B6E73"/>
    <w:rsid w:val="305E79BD"/>
    <w:rsid w:val="30624751"/>
    <w:rsid w:val="30792A91"/>
    <w:rsid w:val="3081657F"/>
    <w:rsid w:val="3093108B"/>
    <w:rsid w:val="309E55A3"/>
    <w:rsid w:val="30A64A4F"/>
    <w:rsid w:val="30A9367D"/>
    <w:rsid w:val="30B31354"/>
    <w:rsid w:val="30B31546"/>
    <w:rsid w:val="30D51325"/>
    <w:rsid w:val="30DC47F8"/>
    <w:rsid w:val="30E92225"/>
    <w:rsid w:val="30F00D6B"/>
    <w:rsid w:val="30F91599"/>
    <w:rsid w:val="30FD18B7"/>
    <w:rsid w:val="31073C5C"/>
    <w:rsid w:val="310760B3"/>
    <w:rsid w:val="31082C64"/>
    <w:rsid w:val="31223AD7"/>
    <w:rsid w:val="312F75C1"/>
    <w:rsid w:val="31366F42"/>
    <w:rsid w:val="313C7BC6"/>
    <w:rsid w:val="31443D27"/>
    <w:rsid w:val="315606FC"/>
    <w:rsid w:val="317B6247"/>
    <w:rsid w:val="3184584E"/>
    <w:rsid w:val="31890AFA"/>
    <w:rsid w:val="31942C78"/>
    <w:rsid w:val="31B575A2"/>
    <w:rsid w:val="31D404B6"/>
    <w:rsid w:val="31E159BF"/>
    <w:rsid w:val="31E31A45"/>
    <w:rsid w:val="31EE1B5E"/>
    <w:rsid w:val="31F95C2B"/>
    <w:rsid w:val="321D6B3D"/>
    <w:rsid w:val="32270B61"/>
    <w:rsid w:val="322C16CC"/>
    <w:rsid w:val="323E51C2"/>
    <w:rsid w:val="32400044"/>
    <w:rsid w:val="32563927"/>
    <w:rsid w:val="326052C1"/>
    <w:rsid w:val="32644F9E"/>
    <w:rsid w:val="326B0BAF"/>
    <w:rsid w:val="32764D1D"/>
    <w:rsid w:val="32844B47"/>
    <w:rsid w:val="3288180B"/>
    <w:rsid w:val="32AC064F"/>
    <w:rsid w:val="32B62C32"/>
    <w:rsid w:val="32D23AA1"/>
    <w:rsid w:val="32E7237C"/>
    <w:rsid w:val="32FA4E00"/>
    <w:rsid w:val="33097FCB"/>
    <w:rsid w:val="330F07F9"/>
    <w:rsid w:val="331E1AA2"/>
    <w:rsid w:val="33236153"/>
    <w:rsid w:val="3325361E"/>
    <w:rsid w:val="332C6DB4"/>
    <w:rsid w:val="333971B7"/>
    <w:rsid w:val="33407A22"/>
    <w:rsid w:val="3343097A"/>
    <w:rsid w:val="33684AED"/>
    <w:rsid w:val="336E0120"/>
    <w:rsid w:val="33753B52"/>
    <w:rsid w:val="337E5775"/>
    <w:rsid w:val="33AF031D"/>
    <w:rsid w:val="33BC761E"/>
    <w:rsid w:val="33BF6CBC"/>
    <w:rsid w:val="33D2644C"/>
    <w:rsid w:val="33D81A4C"/>
    <w:rsid w:val="33DF4467"/>
    <w:rsid w:val="33FC5728"/>
    <w:rsid w:val="340636B9"/>
    <w:rsid w:val="34086B9E"/>
    <w:rsid w:val="3424694F"/>
    <w:rsid w:val="342F6D32"/>
    <w:rsid w:val="3442587D"/>
    <w:rsid w:val="34455B5C"/>
    <w:rsid w:val="34516FC2"/>
    <w:rsid w:val="34555684"/>
    <w:rsid w:val="345D3F4F"/>
    <w:rsid w:val="34660FB4"/>
    <w:rsid w:val="346F196C"/>
    <w:rsid w:val="34921202"/>
    <w:rsid w:val="34974D2D"/>
    <w:rsid w:val="34A01296"/>
    <w:rsid w:val="34A72BC4"/>
    <w:rsid w:val="34AD636D"/>
    <w:rsid w:val="34D35AEF"/>
    <w:rsid w:val="34D37972"/>
    <w:rsid w:val="34D6123A"/>
    <w:rsid w:val="34F76022"/>
    <w:rsid w:val="35027278"/>
    <w:rsid w:val="35194A87"/>
    <w:rsid w:val="35224982"/>
    <w:rsid w:val="352C21B2"/>
    <w:rsid w:val="35441378"/>
    <w:rsid w:val="354C204D"/>
    <w:rsid w:val="35533710"/>
    <w:rsid w:val="355B6A6F"/>
    <w:rsid w:val="35616185"/>
    <w:rsid w:val="356B29CB"/>
    <w:rsid w:val="356C7D73"/>
    <w:rsid w:val="357E1639"/>
    <w:rsid w:val="35834702"/>
    <w:rsid w:val="35952CEE"/>
    <w:rsid w:val="35A437E8"/>
    <w:rsid w:val="35AF1A13"/>
    <w:rsid w:val="35B64FD1"/>
    <w:rsid w:val="35BD4078"/>
    <w:rsid w:val="35CE48BF"/>
    <w:rsid w:val="35D3331D"/>
    <w:rsid w:val="35DF58BF"/>
    <w:rsid w:val="35E33C08"/>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8C3AE5"/>
    <w:rsid w:val="36961ED1"/>
    <w:rsid w:val="36A15210"/>
    <w:rsid w:val="36AB4006"/>
    <w:rsid w:val="36AC17C1"/>
    <w:rsid w:val="36BA5016"/>
    <w:rsid w:val="36BE1918"/>
    <w:rsid w:val="36BE2266"/>
    <w:rsid w:val="36C02FF5"/>
    <w:rsid w:val="36C8525D"/>
    <w:rsid w:val="36CE2B8B"/>
    <w:rsid w:val="36DA5D27"/>
    <w:rsid w:val="36ED52AF"/>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9264E"/>
    <w:rsid w:val="377B1BC4"/>
    <w:rsid w:val="37866BB7"/>
    <w:rsid w:val="378A7959"/>
    <w:rsid w:val="379151F3"/>
    <w:rsid w:val="3792524B"/>
    <w:rsid w:val="37940C52"/>
    <w:rsid w:val="37947D35"/>
    <w:rsid w:val="37A30873"/>
    <w:rsid w:val="37A82E6A"/>
    <w:rsid w:val="37AD2BE0"/>
    <w:rsid w:val="37C04076"/>
    <w:rsid w:val="37C513E1"/>
    <w:rsid w:val="37CB48C8"/>
    <w:rsid w:val="37D42753"/>
    <w:rsid w:val="37E60557"/>
    <w:rsid w:val="37EB7EF5"/>
    <w:rsid w:val="37EF04F2"/>
    <w:rsid w:val="37FB0B3E"/>
    <w:rsid w:val="38055B4D"/>
    <w:rsid w:val="381B47D0"/>
    <w:rsid w:val="38274ABD"/>
    <w:rsid w:val="382D1422"/>
    <w:rsid w:val="382D2E19"/>
    <w:rsid w:val="382E08BB"/>
    <w:rsid w:val="383057ED"/>
    <w:rsid w:val="38350C02"/>
    <w:rsid w:val="383651A6"/>
    <w:rsid w:val="384E6F01"/>
    <w:rsid w:val="385E3236"/>
    <w:rsid w:val="38707D5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94BBA"/>
    <w:rsid w:val="3A1A3080"/>
    <w:rsid w:val="3A2B5CE1"/>
    <w:rsid w:val="3A2D2D36"/>
    <w:rsid w:val="3A542EE1"/>
    <w:rsid w:val="3A5C1538"/>
    <w:rsid w:val="3A5D61D4"/>
    <w:rsid w:val="3A66187F"/>
    <w:rsid w:val="3A6F23F7"/>
    <w:rsid w:val="3A761F09"/>
    <w:rsid w:val="3A7E466F"/>
    <w:rsid w:val="3A8A0C83"/>
    <w:rsid w:val="3A904241"/>
    <w:rsid w:val="3A95462C"/>
    <w:rsid w:val="3A977353"/>
    <w:rsid w:val="3AA3573F"/>
    <w:rsid w:val="3AB51559"/>
    <w:rsid w:val="3AB80274"/>
    <w:rsid w:val="3AD86362"/>
    <w:rsid w:val="3AE801A7"/>
    <w:rsid w:val="3AED182C"/>
    <w:rsid w:val="3AEE6745"/>
    <w:rsid w:val="3AF34940"/>
    <w:rsid w:val="3AF51000"/>
    <w:rsid w:val="3AF84B31"/>
    <w:rsid w:val="3B127B1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22C6A"/>
    <w:rsid w:val="3C0700C2"/>
    <w:rsid w:val="3C190320"/>
    <w:rsid w:val="3C19096E"/>
    <w:rsid w:val="3C1957C8"/>
    <w:rsid w:val="3C1C0639"/>
    <w:rsid w:val="3C211961"/>
    <w:rsid w:val="3C232BC5"/>
    <w:rsid w:val="3C2E346D"/>
    <w:rsid w:val="3C300658"/>
    <w:rsid w:val="3C346B7B"/>
    <w:rsid w:val="3C3B425B"/>
    <w:rsid w:val="3C435080"/>
    <w:rsid w:val="3C482649"/>
    <w:rsid w:val="3C543122"/>
    <w:rsid w:val="3C5E73C8"/>
    <w:rsid w:val="3C620A5E"/>
    <w:rsid w:val="3C6541EF"/>
    <w:rsid w:val="3C6C3E08"/>
    <w:rsid w:val="3C6E47E3"/>
    <w:rsid w:val="3C744B26"/>
    <w:rsid w:val="3C816E1B"/>
    <w:rsid w:val="3C831660"/>
    <w:rsid w:val="3C9F3414"/>
    <w:rsid w:val="3CA27928"/>
    <w:rsid w:val="3CBC4692"/>
    <w:rsid w:val="3CD86C33"/>
    <w:rsid w:val="3CDC4055"/>
    <w:rsid w:val="3CDD5498"/>
    <w:rsid w:val="3CEA0930"/>
    <w:rsid w:val="3CF27B95"/>
    <w:rsid w:val="3CFF5A50"/>
    <w:rsid w:val="3D066B35"/>
    <w:rsid w:val="3D106EB6"/>
    <w:rsid w:val="3D144089"/>
    <w:rsid w:val="3D1C0B24"/>
    <w:rsid w:val="3D3C210D"/>
    <w:rsid w:val="3D3C5772"/>
    <w:rsid w:val="3D56127A"/>
    <w:rsid w:val="3D575AE9"/>
    <w:rsid w:val="3D5A3B41"/>
    <w:rsid w:val="3D5F5D82"/>
    <w:rsid w:val="3D60278F"/>
    <w:rsid w:val="3D6636D8"/>
    <w:rsid w:val="3D676FE6"/>
    <w:rsid w:val="3D6F4D23"/>
    <w:rsid w:val="3D7D68E8"/>
    <w:rsid w:val="3D816473"/>
    <w:rsid w:val="3D8271EA"/>
    <w:rsid w:val="3D8309F7"/>
    <w:rsid w:val="3D8A2AEC"/>
    <w:rsid w:val="3D924D76"/>
    <w:rsid w:val="3D936176"/>
    <w:rsid w:val="3DA605F1"/>
    <w:rsid w:val="3DB624D6"/>
    <w:rsid w:val="3DC96A91"/>
    <w:rsid w:val="3DCE4212"/>
    <w:rsid w:val="3DE50A71"/>
    <w:rsid w:val="3DF15DDC"/>
    <w:rsid w:val="3DF43ED5"/>
    <w:rsid w:val="3E0B107A"/>
    <w:rsid w:val="3E1D3429"/>
    <w:rsid w:val="3E297137"/>
    <w:rsid w:val="3E365B88"/>
    <w:rsid w:val="3E4B5902"/>
    <w:rsid w:val="3E5E47FF"/>
    <w:rsid w:val="3E620DC8"/>
    <w:rsid w:val="3E650593"/>
    <w:rsid w:val="3E684068"/>
    <w:rsid w:val="3E7F51AE"/>
    <w:rsid w:val="3E895706"/>
    <w:rsid w:val="3E9111B3"/>
    <w:rsid w:val="3EA4771E"/>
    <w:rsid w:val="3EA9033A"/>
    <w:rsid w:val="3EAF72E4"/>
    <w:rsid w:val="3EB3388D"/>
    <w:rsid w:val="3F075FB1"/>
    <w:rsid w:val="3F102D50"/>
    <w:rsid w:val="3F1B13EE"/>
    <w:rsid w:val="3F21691D"/>
    <w:rsid w:val="3F227F5D"/>
    <w:rsid w:val="3F257466"/>
    <w:rsid w:val="3F26543B"/>
    <w:rsid w:val="3F2F5A8C"/>
    <w:rsid w:val="3F337273"/>
    <w:rsid w:val="3F386A8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BF12E4"/>
    <w:rsid w:val="3FEB0F5D"/>
    <w:rsid w:val="3FED37A2"/>
    <w:rsid w:val="3FF76865"/>
    <w:rsid w:val="40097753"/>
    <w:rsid w:val="400A538D"/>
    <w:rsid w:val="401041CC"/>
    <w:rsid w:val="401C0644"/>
    <w:rsid w:val="40385090"/>
    <w:rsid w:val="403D4075"/>
    <w:rsid w:val="40581609"/>
    <w:rsid w:val="406218B7"/>
    <w:rsid w:val="4062552B"/>
    <w:rsid w:val="40762F0A"/>
    <w:rsid w:val="40765E8A"/>
    <w:rsid w:val="407E641B"/>
    <w:rsid w:val="40825976"/>
    <w:rsid w:val="4084632A"/>
    <w:rsid w:val="40BF104F"/>
    <w:rsid w:val="40C348C4"/>
    <w:rsid w:val="40C62545"/>
    <w:rsid w:val="40D00C0D"/>
    <w:rsid w:val="40D01ACC"/>
    <w:rsid w:val="40D14D78"/>
    <w:rsid w:val="40D948D4"/>
    <w:rsid w:val="40E11F2D"/>
    <w:rsid w:val="40EC441D"/>
    <w:rsid w:val="40F044C9"/>
    <w:rsid w:val="41180D6F"/>
    <w:rsid w:val="411E4062"/>
    <w:rsid w:val="41365148"/>
    <w:rsid w:val="41371FE0"/>
    <w:rsid w:val="415C087D"/>
    <w:rsid w:val="41745FFF"/>
    <w:rsid w:val="41774FCB"/>
    <w:rsid w:val="41810899"/>
    <w:rsid w:val="4181283B"/>
    <w:rsid w:val="418271DC"/>
    <w:rsid w:val="418421C9"/>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0E1D"/>
    <w:rsid w:val="4209415C"/>
    <w:rsid w:val="420D6792"/>
    <w:rsid w:val="42126EA7"/>
    <w:rsid w:val="4220489C"/>
    <w:rsid w:val="422A6150"/>
    <w:rsid w:val="42404760"/>
    <w:rsid w:val="425C5BCE"/>
    <w:rsid w:val="42605FC7"/>
    <w:rsid w:val="427E1411"/>
    <w:rsid w:val="427E1440"/>
    <w:rsid w:val="42904B06"/>
    <w:rsid w:val="42A97915"/>
    <w:rsid w:val="42AF6E21"/>
    <w:rsid w:val="42B61D72"/>
    <w:rsid w:val="42B95478"/>
    <w:rsid w:val="42BC2E3B"/>
    <w:rsid w:val="42C60F3B"/>
    <w:rsid w:val="42D21379"/>
    <w:rsid w:val="42EC5ED5"/>
    <w:rsid w:val="42F35F7E"/>
    <w:rsid w:val="4304205B"/>
    <w:rsid w:val="430E6D0F"/>
    <w:rsid w:val="43204EC9"/>
    <w:rsid w:val="43386CA4"/>
    <w:rsid w:val="433D333A"/>
    <w:rsid w:val="43422211"/>
    <w:rsid w:val="4343018D"/>
    <w:rsid w:val="4348461B"/>
    <w:rsid w:val="434C4375"/>
    <w:rsid w:val="434E3D91"/>
    <w:rsid w:val="435075E0"/>
    <w:rsid w:val="43605D67"/>
    <w:rsid w:val="436647E4"/>
    <w:rsid w:val="43675D4E"/>
    <w:rsid w:val="436E31A2"/>
    <w:rsid w:val="436E6A85"/>
    <w:rsid w:val="437C39D2"/>
    <w:rsid w:val="438863EE"/>
    <w:rsid w:val="43962161"/>
    <w:rsid w:val="43A9250C"/>
    <w:rsid w:val="43A94C99"/>
    <w:rsid w:val="43AD047C"/>
    <w:rsid w:val="43B93CA1"/>
    <w:rsid w:val="43C96CC1"/>
    <w:rsid w:val="43D95A5E"/>
    <w:rsid w:val="43DB681A"/>
    <w:rsid w:val="43E66B2A"/>
    <w:rsid w:val="43EF7DF5"/>
    <w:rsid w:val="43F75428"/>
    <w:rsid w:val="44062A2A"/>
    <w:rsid w:val="44064D7F"/>
    <w:rsid w:val="440F21F4"/>
    <w:rsid w:val="44304DCF"/>
    <w:rsid w:val="44312509"/>
    <w:rsid w:val="44353309"/>
    <w:rsid w:val="443D5C83"/>
    <w:rsid w:val="443E6111"/>
    <w:rsid w:val="444112B7"/>
    <w:rsid w:val="4445734B"/>
    <w:rsid w:val="44486DE6"/>
    <w:rsid w:val="44704880"/>
    <w:rsid w:val="447670D1"/>
    <w:rsid w:val="44795108"/>
    <w:rsid w:val="447B38D0"/>
    <w:rsid w:val="447C2B53"/>
    <w:rsid w:val="44970B52"/>
    <w:rsid w:val="449A2D31"/>
    <w:rsid w:val="449A2DDB"/>
    <w:rsid w:val="449A7C89"/>
    <w:rsid w:val="44A43AD2"/>
    <w:rsid w:val="44AD58F9"/>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296336"/>
    <w:rsid w:val="45444294"/>
    <w:rsid w:val="4549610F"/>
    <w:rsid w:val="454E526B"/>
    <w:rsid w:val="456C66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77F48"/>
    <w:rsid w:val="46EB4D4C"/>
    <w:rsid w:val="46F0402F"/>
    <w:rsid w:val="47005024"/>
    <w:rsid w:val="470401D6"/>
    <w:rsid w:val="470A674E"/>
    <w:rsid w:val="470E2853"/>
    <w:rsid w:val="47155653"/>
    <w:rsid w:val="474B660B"/>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13478A"/>
    <w:rsid w:val="48220C0B"/>
    <w:rsid w:val="48330D0B"/>
    <w:rsid w:val="4836637D"/>
    <w:rsid w:val="4844010E"/>
    <w:rsid w:val="484D70C0"/>
    <w:rsid w:val="484F7F37"/>
    <w:rsid w:val="48586A3A"/>
    <w:rsid w:val="48620B89"/>
    <w:rsid w:val="48661300"/>
    <w:rsid w:val="4866681E"/>
    <w:rsid w:val="486D67CD"/>
    <w:rsid w:val="486D7B00"/>
    <w:rsid w:val="48803A0C"/>
    <w:rsid w:val="48834488"/>
    <w:rsid w:val="48874444"/>
    <w:rsid w:val="488E7F90"/>
    <w:rsid w:val="48931C83"/>
    <w:rsid w:val="48933E60"/>
    <w:rsid w:val="48951164"/>
    <w:rsid w:val="4896216F"/>
    <w:rsid w:val="48963AE2"/>
    <w:rsid w:val="48A34403"/>
    <w:rsid w:val="48B61005"/>
    <w:rsid w:val="48B629D0"/>
    <w:rsid w:val="48B65743"/>
    <w:rsid w:val="48B97EB1"/>
    <w:rsid w:val="48C87C34"/>
    <w:rsid w:val="48D045E3"/>
    <w:rsid w:val="48D16CA0"/>
    <w:rsid w:val="48D872F2"/>
    <w:rsid w:val="48DD7098"/>
    <w:rsid w:val="48E41E4A"/>
    <w:rsid w:val="48E65A8C"/>
    <w:rsid w:val="48E873E2"/>
    <w:rsid w:val="48EB5F33"/>
    <w:rsid w:val="48EC0DCC"/>
    <w:rsid w:val="48ED21B1"/>
    <w:rsid w:val="48F56D96"/>
    <w:rsid w:val="48FB5A48"/>
    <w:rsid w:val="490D334D"/>
    <w:rsid w:val="49156D12"/>
    <w:rsid w:val="491E61B4"/>
    <w:rsid w:val="492A3205"/>
    <w:rsid w:val="49341C2B"/>
    <w:rsid w:val="49346CF1"/>
    <w:rsid w:val="494A309B"/>
    <w:rsid w:val="494B3250"/>
    <w:rsid w:val="494C57CF"/>
    <w:rsid w:val="494D16C1"/>
    <w:rsid w:val="495173AC"/>
    <w:rsid w:val="4959460B"/>
    <w:rsid w:val="49893963"/>
    <w:rsid w:val="49CA7E3C"/>
    <w:rsid w:val="49D9493E"/>
    <w:rsid w:val="49E05DCB"/>
    <w:rsid w:val="49F50CB4"/>
    <w:rsid w:val="4A0028F7"/>
    <w:rsid w:val="4A087489"/>
    <w:rsid w:val="4A2B1F5C"/>
    <w:rsid w:val="4A2B4DC5"/>
    <w:rsid w:val="4A512EBB"/>
    <w:rsid w:val="4A5F1704"/>
    <w:rsid w:val="4A824219"/>
    <w:rsid w:val="4A9713FB"/>
    <w:rsid w:val="4A9947DA"/>
    <w:rsid w:val="4A997593"/>
    <w:rsid w:val="4AB220B5"/>
    <w:rsid w:val="4ABE07D2"/>
    <w:rsid w:val="4AC01BED"/>
    <w:rsid w:val="4AC14754"/>
    <w:rsid w:val="4AC1656E"/>
    <w:rsid w:val="4AC24A28"/>
    <w:rsid w:val="4AC43D62"/>
    <w:rsid w:val="4ACA6106"/>
    <w:rsid w:val="4ACB1D0F"/>
    <w:rsid w:val="4ACD1533"/>
    <w:rsid w:val="4AEE194A"/>
    <w:rsid w:val="4AF55326"/>
    <w:rsid w:val="4AF71C76"/>
    <w:rsid w:val="4B12691B"/>
    <w:rsid w:val="4B2249D6"/>
    <w:rsid w:val="4B330DED"/>
    <w:rsid w:val="4B342BB9"/>
    <w:rsid w:val="4B354361"/>
    <w:rsid w:val="4B3C784A"/>
    <w:rsid w:val="4B447281"/>
    <w:rsid w:val="4B4E6196"/>
    <w:rsid w:val="4B4F5B5C"/>
    <w:rsid w:val="4B5065E5"/>
    <w:rsid w:val="4B592E90"/>
    <w:rsid w:val="4B5F3115"/>
    <w:rsid w:val="4B60501C"/>
    <w:rsid w:val="4B7A6EA5"/>
    <w:rsid w:val="4B8A5383"/>
    <w:rsid w:val="4BA85532"/>
    <w:rsid w:val="4BAF0B57"/>
    <w:rsid w:val="4BB340E6"/>
    <w:rsid w:val="4BC004F6"/>
    <w:rsid w:val="4BCD4308"/>
    <w:rsid w:val="4BD732D2"/>
    <w:rsid w:val="4BF5474B"/>
    <w:rsid w:val="4BF859A8"/>
    <w:rsid w:val="4BFD4DB2"/>
    <w:rsid w:val="4C0C70D3"/>
    <w:rsid w:val="4C16576D"/>
    <w:rsid w:val="4C2B4F79"/>
    <w:rsid w:val="4C385A40"/>
    <w:rsid w:val="4C4B3831"/>
    <w:rsid w:val="4C4F46A5"/>
    <w:rsid w:val="4C5A5543"/>
    <w:rsid w:val="4C6A698D"/>
    <w:rsid w:val="4C7E62D9"/>
    <w:rsid w:val="4CA321E7"/>
    <w:rsid w:val="4CB63AA4"/>
    <w:rsid w:val="4CB96134"/>
    <w:rsid w:val="4CBA6BE7"/>
    <w:rsid w:val="4CBB7B02"/>
    <w:rsid w:val="4CBF0FDC"/>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75F25"/>
    <w:rsid w:val="4D4B58A5"/>
    <w:rsid w:val="4D627203"/>
    <w:rsid w:val="4D66006E"/>
    <w:rsid w:val="4D6C3B9E"/>
    <w:rsid w:val="4D6F7611"/>
    <w:rsid w:val="4D8674BE"/>
    <w:rsid w:val="4D89154E"/>
    <w:rsid w:val="4D8B066E"/>
    <w:rsid w:val="4D9C209F"/>
    <w:rsid w:val="4DA06A38"/>
    <w:rsid w:val="4DB57B52"/>
    <w:rsid w:val="4DC3357A"/>
    <w:rsid w:val="4DD806AE"/>
    <w:rsid w:val="4DE43F03"/>
    <w:rsid w:val="4DEB5692"/>
    <w:rsid w:val="4DF17B7F"/>
    <w:rsid w:val="4DF62A72"/>
    <w:rsid w:val="4DF71177"/>
    <w:rsid w:val="4DF921DC"/>
    <w:rsid w:val="4E015F8B"/>
    <w:rsid w:val="4E0A7662"/>
    <w:rsid w:val="4E15259A"/>
    <w:rsid w:val="4E163912"/>
    <w:rsid w:val="4E192019"/>
    <w:rsid w:val="4E1C4AEB"/>
    <w:rsid w:val="4E283BF9"/>
    <w:rsid w:val="4E3F2E3C"/>
    <w:rsid w:val="4E4D1D53"/>
    <w:rsid w:val="4E5D1F66"/>
    <w:rsid w:val="4E7A2E8A"/>
    <w:rsid w:val="4E9373C0"/>
    <w:rsid w:val="4E9F3710"/>
    <w:rsid w:val="4EA6083B"/>
    <w:rsid w:val="4EAB62F0"/>
    <w:rsid w:val="4EB1277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AB3158"/>
    <w:rsid w:val="4FB140AE"/>
    <w:rsid w:val="4FB76356"/>
    <w:rsid w:val="4FCC1960"/>
    <w:rsid w:val="4FE32B2F"/>
    <w:rsid w:val="4FEA2E06"/>
    <w:rsid w:val="4FED5716"/>
    <w:rsid w:val="4FEF5594"/>
    <w:rsid w:val="4FF6565E"/>
    <w:rsid w:val="500A2552"/>
    <w:rsid w:val="500C55E9"/>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A76C88"/>
    <w:rsid w:val="50B614C2"/>
    <w:rsid w:val="50C74476"/>
    <w:rsid w:val="50D167A5"/>
    <w:rsid w:val="50DF18B7"/>
    <w:rsid w:val="50E41082"/>
    <w:rsid w:val="50F66EF4"/>
    <w:rsid w:val="50F96C4E"/>
    <w:rsid w:val="50FA20DD"/>
    <w:rsid w:val="50FA2CE9"/>
    <w:rsid w:val="5104147F"/>
    <w:rsid w:val="51075C61"/>
    <w:rsid w:val="511835E5"/>
    <w:rsid w:val="51233865"/>
    <w:rsid w:val="51240121"/>
    <w:rsid w:val="51282BDC"/>
    <w:rsid w:val="51293D18"/>
    <w:rsid w:val="512C327D"/>
    <w:rsid w:val="513D40AB"/>
    <w:rsid w:val="514329D6"/>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731F1"/>
    <w:rsid w:val="52056978"/>
    <w:rsid w:val="520D1F5C"/>
    <w:rsid w:val="521B0709"/>
    <w:rsid w:val="521F5463"/>
    <w:rsid w:val="522C3822"/>
    <w:rsid w:val="52302010"/>
    <w:rsid w:val="52303B2F"/>
    <w:rsid w:val="523503EF"/>
    <w:rsid w:val="523A7964"/>
    <w:rsid w:val="523B5943"/>
    <w:rsid w:val="524563D8"/>
    <w:rsid w:val="524B64AA"/>
    <w:rsid w:val="52502DC9"/>
    <w:rsid w:val="52547186"/>
    <w:rsid w:val="526B2DEC"/>
    <w:rsid w:val="526B5EEE"/>
    <w:rsid w:val="527D67A7"/>
    <w:rsid w:val="52A84116"/>
    <w:rsid w:val="52AF3F38"/>
    <w:rsid w:val="52B33948"/>
    <w:rsid w:val="52C93BBE"/>
    <w:rsid w:val="52D05D9C"/>
    <w:rsid w:val="52DF5A77"/>
    <w:rsid w:val="52E2402D"/>
    <w:rsid w:val="530715FB"/>
    <w:rsid w:val="5310588A"/>
    <w:rsid w:val="53297E57"/>
    <w:rsid w:val="533F38E7"/>
    <w:rsid w:val="53420089"/>
    <w:rsid w:val="534C79BB"/>
    <w:rsid w:val="53590193"/>
    <w:rsid w:val="537D23DD"/>
    <w:rsid w:val="5384469F"/>
    <w:rsid w:val="53871AB1"/>
    <w:rsid w:val="538D6A67"/>
    <w:rsid w:val="539802F4"/>
    <w:rsid w:val="539D2ACB"/>
    <w:rsid w:val="53A37336"/>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42FED"/>
    <w:rsid w:val="543B76CE"/>
    <w:rsid w:val="54441F03"/>
    <w:rsid w:val="544A6363"/>
    <w:rsid w:val="5458604D"/>
    <w:rsid w:val="545B4B40"/>
    <w:rsid w:val="5465700C"/>
    <w:rsid w:val="54684A59"/>
    <w:rsid w:val="546F42E0"/>
    <w:rsid w:val="54735790"/>
    <w:rsid w:val="54805AA2"/>
    <w:rsid w:val="54820F7A"/>
    <w:rsid w:val="54881F94"/>
    <w:rsid w:val="54921106"/>
    <w:rsid w:val="54954EAC"/>
    <w:rsid w:val="549B332B"/>
    <w:rsid w:val="549D7DE1"/>
    <w:rsid w:val="549E4A99"/>
    <w:rsid w:val="54A00AB1"/>
    <w:rsid w:val="54B03A20"/>
    <w:rsid w:val="54B93795"/>
    <w:rsid w:val="54B965E5"/>
    <w:rsid w:val="54E462F6"/>
    <w:rsid w:val="54F54AD8"/>
    <w:rsid w:val="54F952E7"/>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2265F"/>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312196"/>
    <w:rsid w:val="56353E08"/>
    <w:rsid w:val="56362C3B"/>
    <w:rsid w:val="56435106"/>
    <w:rsid w:val="564B4F61"/>
    <w:rsid w:val="564C6A6F"/>
    <w:rsid w:val="56506BA6"/>
    <w:rsid w:val="565D32EE"/>
    <w:rsid w:val="56682B4C"/>
    <w:rsid w:val="5668633D"/>
    <w:rsid w:val="566D65BC"/>
    <w:rsid w:val="56707213"/>
    <w:rsid w:val="5677517B"/>
    <w:rsid w:val="567C1622"/>
    <w:rsid w:val="56882964"/>
    <w:rsid w:val="568E5C2E"/>
    <w:rsid w:val="56900F13"/>
    <w:rsid w:val="56946918"/>
    <w:rsid w:val="569D0DCD"/>
    <w:rsid w:val="56A05E75"/>
    <w:rsid w:val="56BD4880"/>
    <w:rsid w:val="56BF385F"/>
    <w:rsid w:val="56C210AA"/>
    <w:rsid w:val="56D13A0A"/>
    <w:rsid w:val="56D20120"/>
    <w:rsid w:val="56D20AA8"/>
    <w:rsid w:val="56D405CC"/>
    <w:rsid w:val="56D57F50"/>
    <w:rsid w:val="56E06ED2"/>
    <w:rsid w:val="56E65453"/>
    <w:rsid w:val="56E83278"/>
    <w:rsid w:val="56EB4892"/>
    <w:rsid w:val="56EC6164"/>
    <w:rsid w:val="57023C45"/>
    <w:rsid w:val="57110C6D"/>
    <w:rsid w:val="5713500C"/>
    <w:rsid w:val="57135971"/>
    <w:rsid w:val="5720074D"/>
    <w:rsid w:val="57243036"/>
    <w:rsid w:val="57257327"/>
    <w:rsid w:val="573336BE"/>
    <w:rsid w:val="573B06C9"/>
    <w:rsid w:val="57416E2C"/>
    <w:rsid w:val="575D3CB3"/>
    <w:rsid w:val="576D070C"/>
    <w:rsid w:val="577B6220"/>
    <w:rsid w:val="577C648F"/>
    <w:rsid w:val="578042DA"/>
    <w:rsid w:val="579E3D52"/>
    <w:rsid w:val="57A90039"/>
    <w:rsid w:val="57B27112"/>
    <w:rsid w:val="57B738E0"/>
    <w:rsid w:val="57B90017"/>
    <w:rsid w:val="57BC7E22"/>
    <w:rsid w:val="57C80109"/>
    <w:rsid w:val="57CA6B58"/>
    <w:rsid w:val="57CD0996"/>
    <w:rsid w:val="57D3757D"/>
    <w:rsid w:val="57DD4CF2"/>
    <w:rsid w:val="57FA4253"/>
    <w:rsid w:val="57FF37AB"/>
    <w:rsid w:val="581663A7"/>
    <w:rsid w:val="583339EA"/>
    <w:rsid w:val="58415B46"/>
    <w:rsid w:val="585144AA"/>
    <w:rsid w:val="58567D64"/>
    <w:rsid w:val="58651B4D"/>
    <w:rsid w:val="586578BF"/>
    <w:rsid w:val="58730A21"/>
    <w:rsid w:val="587A70C6"/>
    <w:rsid w:val="588D7EB4"/>
    <w:rsid w:val="589154DA"/>
    <w:rsid w:val="589947D3"/>
    <w:rsid w:val="58A75020"/>
    <w:rsid w:val="58BA3264"/>
    <w:rsid w:val="58C0349D"/>
    <w:rsid w:val="58C94687"/>
    <w:rsid w:val="58DE49F6"/>
    <w:rsid w:val="58E34046"/>
    <w:rsid w:val="58E50BA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8651A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6AEA"/>
    <w:rsid w:val="5A1F739C"/>
    <w:rsid w:val="5A20482B"/>
    <w:rsid w:val="5A2520FD"/>
    <w:rsid w:val="5A297734"/>
    <w:rsid w:val="5A4109A4"/>
    <w:rsid w:val="5A4433AC"/>
    <w:rsid w:val="5A4F57C5"/>
    <w:rsid w:val="5A4F5EE1"/>
    <w:rsid w:val="5A503944"/>
    <w:rsid w:val="5A5665CD"/>
    <w:rsid w:val="5A593148"/>
    <w:rsid w:val="5A5E0CAD"/>
    <w:rsid w:val="5A604B4C"/>
    <w:rsid w:val="5A620DD5"/>
    <w:rsid w:val="5A6E5F01"/>
    <w:rsid w:val="5A7F23D0"/>
    <w:rsid w:val="5A8165F3"/>
    <w:rsid w:val="5A89045B"/>
    <w:rsid w:val="5A8A5A34"/>
    <w:rsid w:val="5A947631"/>
    <w:rsid w:val="5A9F1F6A"/>
    <w:rsid w:val="5AAE1E87"/>
    <w:rsid w:val="5AC2048D"/>
    <w:rsid w:val="5ACC337C"/>
    <w:rsid w:val="5ACF442D"/>
    <w:rsid w:val="5AD87740"/>
    <w:rsid w:val="5ADB4B04"/>
    <w:rsid w:val="5AE67D49"/>
    <w:rsid w:val="5AEC2ADA"/>
    <w:rsid w:val="5AED24DD"/>
    <w:rsid w:val="5AEE4895"/>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A6639A"/>
    <w:rsid w:val="5BD1505A"/>
    <w:rsid w:val="5BD92BA9"/>
    <w:rsid w:val="5BDD29C3"/>
    <w:rsid w:val="5BDE6F14"/>
    <w:rsid w:val="5BEB24FD"/>
    <w:rsid w:val="5BF77212"/>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608BF"/>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BD73CF"/>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591E30"/>
    <w:rsid w:val="5E6E2F82"/>
    <w:rsid w:val="5E785870"/>
    <w:rsid w:val="5E841F6A"/>
    <w:rsid w:val="5E860060"/>
    <w:rsid w:val="5E8732C3"/>
    <w:rsid w:val="5E893AFE"/>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3A76EB"/>
    <w:rsid w:val="5F407373"/>
    <w:rsid w:val="5F437782"/>
    <w:rsid w:val="5F462070"/>
    <w:rsid w:val="5F494C21"/>
    <w:rsid w:val="5F4C1967"/>
    <w:rsid w:val="5F4C40F2"/>
    <w:rsid w:val="5F5300C7"/>
    <w:rsid w:val="5F675362"/>
    <w:rsid w:val="5F6C5A55"/>
    <w:rsid w:val="5F76465B"/>
    <w:rsid w:val="5F7E19A1"/>
    <w:rsid w:val="5F873C68"/>
    <w:rsid w:val="5F881135"/>
    <w:rsid w:val="5F8D0E05"/>
    <w:rsid w:val="5F991BCB"/>
    <w:rsid w:val="5FBF59B7"/>
    <w:rsid w:val="5FC03645"/>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856432"/>
    <w:rsid w:val="60AB25C5"/>
    <w:rsid w:val="60AF1513"/>
    <w:rsid w:val="60B011C0"/>
    <w:rsid w:val="60B17A56"/>
    <w:rsid w:val="60BB7B96"/>
    <w:rsid w:val="60CC596E"/>
    <w:rsid w:val="60D352E3"/>
    <w:rsid w:val="60D41389"/>
    <w:rsid w:val="60DC22DF"/>
    <w:rsid w:val="60E440E4"/>
    <w:rsid w:val="60FA79C1"/>
    <w:rsid w:val="61164D5D"/>
    <w:rsid w:val="6117553F"/>
    <w:rsid w:val="611F628F"/>
    <w:rsid w:val="61213386"/>
    <w:rsid w:val="612A5441"/>
    <w:rsid w:val="612D4D44"/>
    <w:rsid w:val="61362C68"/>
    <w:rsid w:val="613971FF"/>
    <w:rsid w:val="613A4317"/>
    <w:rsid w:val="613A49B3"/>
    <w:rsid w:val="613C7AC2"/>
    <w:rsid w:val="613F7BA1"/>
    <w:rsid w:val="6152509D"/>
    <w:rsid w:val="615A6011"/>
    <w:rsid w:val="61624B79"/>
    <w:rsid w:val="61670D50"/>
    <w:rsid w:val="617504E6"/>
    <w:rsid w:val="617812D0"/>
    <w:rsid w:val="61797EA7"/>
    <w:rsid w:val="617A728C"/>
    <w:rsid w:val="61855007"/>
    <w:rsid w:val="618B5C3B"/>
    <w:rsid w:val="6194428A"/>
    <w:rsid w:val="61A20BAF"/>
    <w:rsid w:val="61A8370C"/>
    <w:rsid w:val="61AC7C3E"/>
    <w:rsid w:val="61C544D0"/>
    <w:rsid w:val="61C557FB"/>
    <w:rsid w:val="61C62C74"/>
    <w:rsid w:val="61CA71FC"/>
    <w:rsid w:val="61D12A7D"/>
    <w:rsid w:val="61DD6C29"/>
    <w:rsid w:val="61DD7269"/>
    <w:rsid w:val="61DE687D"/>
    <w:rsid w:val="61F26A42"/>
    <w:rsid w:val="61F633A3"/>
    <w:rsid w:val="61FE441C"/>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BB2AF8"/>
    <w:rsid w:val="62D408AA"/>
    <w:rsid w:val="62D9620C"/>
    <w:rsid w:val="62E42049"/>
    <w:rsid w:val="62F2073B"/>
    <w:rsid w:val="63083357"/>
    <w:rsid w:val="63095298"/>
    <w:rsid w:val="63133A2F"/>
    <w:rsid w:val="63171A8A"/>
    <w:rsid w:val="63191FA4"/>
    <w:rsid w:val="631955AD"/>
    <w:rsid w:val="631D0B61"/>
    <w:rsid w:val="632A126E"/>
    <w:rsid w:val="633C78BB"/>
    <w:rsid w:val="63425F59"/>
    <w:rsid w:val="63505013"/>
    <w:rsid w:val="6356637E"/>
    <w:rsid w:val="63567264"/>
    <w:rsid w:val="635B50A6"/>
    <w:rsid w:val="635F3E6C"/>
    <w:rsid w:val="636645FB"/>
    <w:rsid w:val="638D42C0"/>
    <w:rsid w:val="639E46E4"/>
    <w:rsid w:val="63A3208F"/>
    <w:rsid w:val="63A855E8"/>
    <w:rsid w:val="63A96D74"/>
    <w:rsid w:val="63B0726B"/>
    <w:rsid w:val="63D0326A"/>
    <w:rsid w:val="63D37E25"/>
    <w:rsid w:val="63DB22FB"/>
    <w:rsid w:val="63E64D4E"/>
    <w:rsid w:val="63F97AA8"/>
    <w:rsid w:val="63FA3F48"/>
    <w:rsid w:val="640004A6"/>
    <w:rsid w:val="64074D44"/>
    <w:rsid w:val="64075F2E"/>
    <w:rsid w:val="640E03CB"/>
    <w:rsid w:val="641369A5"/>
    <w:rsid w:val="64174B6B"/>
    <w:rsid w:val="641B5F92"/>
    <w:rsid w:val="6422650A"/>
    <w:rsid w:val="64235DFF"/>
    <w:rsid w:val="64332DB6"/>
    <w:rsid w:val="64390D60"/>
    <w:rsid w:val="64394F75"/>
    <w:rsid w:val="643B07D1"/>
    <w:rsid w:val="643F472E"/>
    <w:rsid w:val="644E07D9"/>
    <w:rsid w:val="645719A3"/>
    <w:rsid w:val="646025F0"/>
    <w:rsid w:val="646356FB"/>
    <w:rsid w:val="64694C1B"/>
    <w:rsid w:val="646A5E54"/>
    <w:rsid w:val="648116BE"/>
    <w:rsid w:val="64841500"/>
    <w:rsid w:val="64983E35"/>
    <w:rsid w:val="649A76D0"/>
    <w:rsid w:val="649B4103"/>
    <w:rsid w:val="649F1E2A"/>
    <w:rsid w:val="64A57EA9"/>
    <w:rsid w:val="64BD0DE2"/>
    <w:rsid w:val="64BD3097"/>
    <w:rsid w:val="64DD7201"/>
    <w:rsid w:val="64E333A8"/>
    <w:rsid w:val="64EA733A"/>
    <w:rsid w:val="64EB1253"/>
    <w:rsid w:val="650906B2"/>
    <w:rsid w:val="650E29E3"/>
    <w:rsid w:val="651725E2"/>
    <w:rsid w:val="65381046"/>
    <w:rsid w:val="65405E19"/>
    <w:rsid w:val="654D2F79"/>
    <w:rsid w:val="65532161"/>
    <w:rsid w:val="65617866"/>
    <w:rsid w:val="6570194C"/>
    <w:rsid w:val="65741253"/>
    <w:rsid w:val="657933B4"/>
    <w:rsid w:val="658629E2"/>
    <w:rsid w:val="65886C35"/>
    <w:rsid w:val="65892994"/>
    <w:rsid w:val="65AC7D2D"/>
    <w:rsid w:val="65B33A17"/>
    <w:rsid w:val="65C2452A"/>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F76FD0"/>
    <w:rsid w:val="66F9395F"/>
    <w:rsid w:val="66FF2DB2"/>
    <w:rsid w:val="67044237"/>
    <w:rsid w:val="670568F1"/>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01DF1"/>
    <w:rsid w:val="6791215B"/>
    <w:rsid w:val="67993ACA"/>
    <w:rsid w:val="67995BDF"/>
    <w:rsid w:val="679B3665"/>
    <w:rsid w:val="679C1A50"/>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110C2F"/>
    <w:rsid w:val="68363F74"/>
    <w:rsid w:val="683659CB"/>
    <w:rsid w:val="684B46A6"/>
    <w:rsid w:val="684D303D"/>
    <w:rsid w:val="685A4162"/>
    <w:rsid w:val="68767581"/>
    <w:rsid w:val="68810A52"/>
    <w:rsid w:val="6884668C"/>
    <w:rsid w:val="6888364F"/>
    <w:rsid w:val="689641FE"/>
    <w:rsid w:val="68A3215E"/>
    <w:rsid w:val="68A37D61"/>
    <w:rsid w:val="68B30689"/>
    <w:rsid w:val="68BC7C3A"/>
    <w:rsid w:val="68C07C6D"/>
    <w:rsid w:val="68C24A46"/>
    <w:rsid w:val="68C941A0"/>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9FE01DC"/>
    <w:rsid w:val="6A063C23"/>
    <w:rsid w:val="6A0B175E"/>
    <w:rsid w:val="6A0B1C3A"/>
    <w:rsid w:val="6A1874E7"/>
    <w:rsid w:val="6A282B66"/>
    <w:rsid w:val="6A295D58"/>
    <w:rsid w:val="6A2C7939"/>
    <w:rsid w:val="6A2F393C"/>
    <w:rsid w:val="6A2F4319"/>
    <w:rsid w:val="6A527D31"/>
    <w:rsid w:val="6A5705B3"/>
    <w:rsid w:val="6A6E1B96"/>
    <w:rsid w:val="6A732C43"/>
    <w:rsid w:val="6A920AE0"/>
    <w:rsid w:val="6AA3406E"/>
    <w:rsid w:val="6ABB3B40"/>
    <w:rsid w:val="6AC93F8C"/>
    <w:rsid w:val="6AD03B37"/>
    <w:rsid w:val="6AD1121C"/>
    <w:rsid w:val="6ADB2ADD"/>
    <w:rsid w:val="6AE6668E"/>
    <w:rsid w:val="6AF666D5"/>
    <w:rsid w:val="6B11594C"/>
    <w:rsid w:val="6B2E7032"/>
    <w:rsid w:val="6B3413B3"/>
    <w:rsid w:val="6B537D47"/>
    <w:rsid w:val="6B60464B"/>
    <w:rsid w:val="6B681EB2"/>
    <w:rsid w:val="6B696FA9"/>
    <w:rsid w:val="6B6E47D9"/>
    <w:rsid w:val="6B741DC4"/>
    <w:rsid w:val="6B7B1541"/>
    <w:rsid w:val="6B7C7DA8"/>
    <w:rsid w:val="6B80359D"/>
    <w:rsid w:val="6B8A1407"/>
    <w:rsid w:val="6BA04BA6"/>
    <w:rsid w:val="6BA63872"/>
    <w:rsid w:val="6BAA2394"/>
    <w:rsid w:val="6BAC0D8E"/>
    <w:rsid w:val="6BC80A7B"/>
    <w:rsid w:val="6BDE3149"/>
    <w:rsid w:val="6BE115FE"/>
    <w:rsid w:val="6BF26D24"/>
    <w:rsid w:val="6BFB32BA"/>
    <w:rsid w:val="6BFD6BB7"/>
    <w:rsid w:val="6C026D64"/>
    <w:rsid w:val="6C0E6B4D"/>
    <w:rsid w:val="6C1838E6"/>
    <w:rsid w:val="6C25457B"/>
    <w:rsid w:val="6C322944"/>
    <w:rsid w:val="6C34211A"/>
    <w:rsid w:val="6C3727E2"/>
    <w:rsid w:val="6C3F714D"/>
    <w:rsid w:val="6C493C32"/>
    <w:rsid w:val="6C6B5BD5"/>
    <w:rsid w:val="6C84237C"/>
    <w:rsid w:val="6C846D17"/>
    <w:rsid w:val="6C87106A"/>
    <w:rsid w:val="6C8A1950"/>
    <w:rsid w:val="6C8A288A"/>
    <w:rsid w:val="6C917384"/>
    <w:rsid w:val="6C991D5D"/>
    <w:rsid w:val="6CB16C1F"/>
    <w:rsid w:val="6CB7341A"/>
    <w:rsid w:val="6CBC15EB"/>
    <w:rsid w:val="6CBE000E"/>
    <w:rsid w:val="6CC7229D"/>
    <w:rsid w:val="6CD6702A"/>
    <w:rsid w:val="6CDA72FE"/>
    <w:rsid w:val="6CE756D0"/>
    <w:rsid w:val="6CF022B2"/>
    <w:rsid w:val="6D06792F"/>
    <w:rsid w:val="6D0A162F"/>
    <w:rsid w:val="6D1906F5"/>
    <w:rsid w:val="6D192E27"/>
    <w:rsid w:val="6D232C90"/>
    <w:rsid w:val="6D2D1A8D"/>
    <w:rsid w:val="6D33190D"/>
    <w:rsid w:val="6D3E2D99"/>
    <w:rsid w:val="6D452634"/>
    <w:rsid w:val="6D4B68EC"/>
    <w:rsid w:val="6D5C627B"/>
    <w:rsid w:val="6D681EA4"/>
    <w:rsid w:val="6D750F93"/>
    <w:rsid w:val="6D76726E"/>
    <w:rsid w:val="6D77432C"/>
    <w:rsid w:val="6D7D1AC3"/>
    <w:rsid w:val="6D815C50"/>
    <w:rsid w:val="6D91378F"/>
    <w:rsid w:val="6DA0407C"/>
    <w:rsid w:val="6DB02AC7"/>
    <w:rsid w:val="6DB1412F"/>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3966B9"/>
    <w:rsid w:val="6E447E57"/>
    <w:rsid w:val="6E4A2B2A"/>
    <w:rsid w:val="6E7A5781"/>
    <w:rsid w:val="6E9948FB"/>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295B22"/>
    <w:rsid w:val="6F3B5656"/>
    <w:rsid w:val="6F3D5E75"/>
    <w:rsid w:val="6F4603C3"/>
    <w:rsid w:val="6F4A06CE"/>
    <w:rsid w:val="6F4F6830"/>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963B5"/>
    <w:rsid w:val="703B4AA7"/>
    <w:rsid w:val="703F1AC5"/>
    <w:rsid w:val="705642DC"/>
    <w:rsid w:val="7062438A"/>
    <w:rsid w:val="709904E6"/>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CC1622"/>
    <w:rsid w:val="71D01A82"/>
    <w:rsid w:val="71D477D6"/>
    <w:rsid w:val="71D73B4B"/>
    <w:rsid w:val="71D91572"/>
    <w:rsid w:val="71E329B9"/>
    <w:rsid w:val="71E36CE7"/>
    <w:rsid w:val="71F16E28"/>
    <w:rsid w:val="721459A1"/>
    <w:rsid w:val="721E6A2A"/>
    <w:rsid w:val="723D7D7D"/>
    <w:rsid w:val="724A5D81"/>
    <w:rsid w:val="72516EA0"/>
    <w:rsid w:val="72544005"/>
    <w:rsid w:val="725D01F5"/>
    <w:rsid w:val="72601A23"/>
    <w:rsid w:val="7285513E"/>
    <w:rsid w:val="728576DC"/>
    <w:rsid w:val="72A41103"/>
    <w:rsid w:val="72A53996"/>
    <w:rsid w:val="72BB62FA"/>
    <w:rsid w:val="72C20714"/>
    <w:rsid w:val="72C96AFD"/>
    <w:rsid w:val="72C96D9C"/>
    <w:rsid w:val="72DF2D54"/>
    <w:rsid w:val="72F36F06"/>
    <w:rsid w:val="72F42BA6"/>
    <w:rsid w:val="72F96FC3"/>
    <w:rsid w:val="72FA494D"/>
    <w:rsid w:val="72FF2BDA"/>
    <w:rsid w:val="730243B3"/>
    <w:rsid w:val="7321765C"/>
    <w:rsid w:val="732202D1"/>
    <w:rsid w:val="73337CF8"/>
    <w:rsid w:val="73391467"/>
    <w:rsid w:val="733C42C7"/>
    <w:rsid w:val="734202CC"/>
    <w:rsid w:val="73534DF4"/>
    <w:rsid w:val="736173E3"/>
    <w:rsid w:val="7363222B"/>
    <w:rsid w:val="736C3816"/>
    <w:rsid w:val="736E68EE"/>
    <w:rsid w:val="736F76A9"/>
    <w:rsid w:val="73702680"/>
    <w:rsid w:val="73721F07"/>
    <w:rsid w:val="737A7603"/>
    <w:rsid w:val="737C3330"/>
    <w:rsid w:val="737D693A"/>
    <w:rsid w:val="73872ED1"/>
    <w:rsid w:val="73992BDC"/>
    <w:rsid w:val="739C678A"/>
    <w:rsid w:val="73A47EFB"/>
    <w:rsid w:val="73AA0B80"/>
    <w:rsid w:val="73BD0ECB"/>
    <w:rsid w:val="73C2514D"/>
    <w:rsid w:val="73C42BD2"/>
    <w:rsid w:val="73C4341B"/>
    <w:rsid w:val="73D87220"/>
    <w:rsid w:val="73E16E48"/>
    <w:rsid w:val="73F549DB"/>
    <w:rsid w:val="73F77ED0"/>
    <w:rsid w:val="73F92251"/>
    <w:rsid w:val="73FD1FE1"/>
    <w:rsid w:val="74167702"/>
    <w:rsid w:val="741920B7"/>
    <w:rsid w:val="74274051"/>
    <w:rsid w:val="74394C16"/>
    <w:rsid w:val="74397B64"/>
    <w:rsid w:val="743A1D6A"/>
    <w:rsid w:val="744C4300"/>
    <w:rsid w:val="74522ADD"/>
    <w:rsid w:val="7469097E"/>
    <w:rsid w:val="74697489"/>
    <w:rsid w:val="747977F5"/>
    <w:rsid w:val="74885903"/>
    <w:rsid w:val="749B420B"/>
    <w:rsid w:val="74A305F8"/>
    <w:rsid w:val="74AE732D"/>
    <w:rsid w:val="74E21D75"/>
    <w:rsid w:val="74EA7314"/>
    <w:rsid w:val="74F308E7"/>
    <w:rsid w:val="74F563DC"/>
    <w:rsid w:val="74FC709B"/>
    <w:rsid w:val="750D0C27"/>
    <w:rsid w:val="750E49F4"/>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CE6D63"/>
    <w:rsid w:val="75D65EDE"/>
    <w:rsid w:val="75D82A72"/>
    <w:rsid w:val="75E0573C"/>
    <w:rsid w:val="75E07FB8"/>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9E79EF"/>
    <w:rsid w:val="76A039F4"/>
    <w:rsid w:val="76B76559"/>
    <w:rsid w:val="76C1748B"/>
    <w:rsid w:val="76CB66C2"/>
    <w:rsid w:val="76D71B2F"/>
    <w:rsid w:val="76D72961"/>
    <w:rsid w:val="76DA28C5"/>
    <w:rsid w:val="76DE63E9"/>
    <w:rsid w:val="76E97048"/>
    <w:rsid w:val="76F10225"/>
    <w:rsid w:val="76F30321"/>
    <w:rsid w:val="76F52A70"/>
    <w:rsid w:val="76F84648"/>
    <w:rsid w:val="76FF4AF8"/>
    <w:rsid w:val="77267F29"/>
    <w:rsid w:val="772B0E02"/>
    <w:rsid w:val="77361D8F"/>
    <w:rsid w:val="773F6B8B"/>
    <w:rsid w:val="77685CA5"/>
    <w:rsid w:val="777164C4"/>
    <w:rsid w:val="777F1F8A"/>
    <w:rsid w:val="778F53C8"/>
    <w:rsid w:val="77A340AF"/>
    <w:rsid w:val="77A71275"/>
    <w:rsid w:val="77B17CA2"/>
    <w:rsid w:val="77C03ECA"/>
    <w:rsid w:val="77FC7EA1"/>
    <w:rsid w:val="78030BB3"/>
    <w:rsid w:val="780C4D7B"/>
    <w:rsid w:val="780E75CE"/>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31A4A"/>
    <w:rsid w:val="7969335E"/>
    <w:rsid w:val="79707EB6"/>
    <w:rsid w:val="797A3158"/>
    <w:rsid w:val="79936416"/>
    <w:rsid w:val="79956DF5"/>
    <w:rsid w:val="799E124F"/>
    <w:rsid w:val="799F18BD"/>
    <w:rsid w:val="79A9542E"/>
    <w:rsid w:val="79AF5DCE"/>
    <w:rsid w:val="79B67472"/>
    <w:rsid w:val="79BE5DE1"/>
    <w:rsid w:val="79D65E05"/>
    <w:rsid w:val="79D82C2E"/>
    <w:rsid w:val="79D83551"/>
    <w:rsid w:val="79E24263"/>
    <w:rsid w:val="79F04129"/>
    <w:rsid w:val="79F21FD8"/>
    <w:rsid w:val="7A044F5E"/>
    <w:rsid w:val="7A0716CA"/>
    <w:rsid w:val="7A114BB5"/>
    <w:rsid w:val="7A14656B"/>
    <w:rsid w:val="7A201B60"/>
    <w:rsid w:val="7A246641"/>
    <w:rsid w:val="7A3005C8"/>
    <w:rsid w:val="7A3A37EB"/>
    <w:rsid w:val="7A443AD5"/>
    <w:rsid w:val="7A495661"/>
    <w:rsid w:val="7A4A2D6F"/>
    <w:rsid w:val="7A4D6899"/>
    <w:rsid w:val="7A5868E1"/>
    <w:rsid w:val="7A654EF0"/>
    <w:rsid w:val="7A755AD2"/>
    <w:rsid w:val="7A7F5660"/>
    <w:rsid w:val="7A827221"/>
    <w:rsid w:val="7A9149C4"/>
    <w:rsid w:val="7A930150"/>
    <w:rsid w:val="7A972572"/>
    <w:rsid w:val="7AA34AEB"/>
    <w:rsid w:val="7AAA6D05"/>
    <w:rsid w:val="7AD328AD"/>
    <w:rsid w:val="7ADE6CE8"/>
    <w:rsid w:val="7AEB63DD"/>
    <w:rsid w:val="7B0B6E35"/>
    <w:rsid w:val="7B17071C"/>
    <w:rsid w:val="7B2D4E59"/>
    <w:rsid w:val="7B361B73"/>
    <w:rsid w:val="7B3E404B"/>
    <w:rsid w:val="7B3E6F0C"/>
    <w:rsid w:val="7B487574"/>
    <w:rsid w:val="7B5B03C8"/>
    <w:rsid w:val="7B5E4035"/>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CA25EE"/>
    <w:rsid w:val="7CD25978"/>
    <w:rsid w:val="7CEC5ADC"/>
    <w:rsid w:val="7CFA373E"/>
    <w:rsid w:val="7CFA3CFB"/>
    <w:rsid w:val="7CFC09FE"/>
    <w:rsid w:val="7D000B73"/>
    <w:rsid w:val="7D0047C2"/>
    <w:rsid w:val="7D3D38AB"/>
    <w:rsid w:val="7D413779"/>
    <w:rsid w:val="7D482750"/>
    <w:rsid w:val="7D4C0806"/>
    <w:rsid w:val="7D4E1D3F"/>
    <w:rsid w:val="7D4F55E2"/>
    <w:rsid w:val="7D5C69A3"/>
    <w:rsid w:val="7D6008FC"/>
    <w:rsid w:val="7D626802"/>
    <w:rsid w:val="7D696143"/>
    <w:rsid w:val="7D6A45A3"/>
    <w:rsid w:val="7D7B394F"/>
    <w:rsid w:val="7D810AC9"/>
    <w:rsid w:val="7D856862"/>
    <w:rsid w:val="7D8953D3"/>
    <w:rsid w:val="7D8B14DE"/>
    <w:rsid w:val="7D9D3DB8"/>
    <w:rsid w:val="7D9F0D2B"/>
    <w:rsid w:val="7D9F2B6E"/>
    <w:rsid w:val="7D9F62FE"/>
    <w:rsid w:val="7DB4614C"/>
    <w:rsid w:val="7DB67CD0"/>
    <w:rsid w:val="7DBF1D7F"/>
    <w:rsid w:val="7DC9253D"/>
    <w:rsid w:val="7DE37918"/>
    <w:rsid w:val="7DF232D8"/>
    <w:rsid w:val="7DF44714"/>
    <w:rsid w:val="7DFC6FC2"/>
    <w:rsid w:val="7E135DA3"/>
    <w:rsid w:val="7E175904"/>
    <w:rsid w:val="7E2D3630"/>
    <w:rsid w:val="7E2E13E3"/>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DD0CB5"/>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1150D"/>
    <w:rsid w:val="7F7A36CC"/>
    <w:rsid w:val="7F8117EC"/>
    <w:rsid w:val="7F817243"/>
    <w:rsid w:val="7F8C141E"/>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13DCC8-41F7-419C-9834-AFB0EE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spacing w:after="160"/>
    </w:pPr>
    <w:rPr>
      <w:rFonts w:ascii="Arial" w:hAnsi="Arial"/>
      <w:b/>
      <w:sz w:val="18"/>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Definition">
    <w:name w:val="HTML Definition"/>
    <w:basedOn w:val="DefaultParagraphFont"/>
    <w:qFormat/>
  </w:style>
  <w:style w:type="character" w:styleId="HTMLAcronym">
    <w:name w:val="HTML Acronym"/>
    <w:basedOn w:val="DefaultParagraphFont"/>
    <w:qFormat/>
  </w:style>
  <w:style w:type="character" w:styleId="HTMLVariable">
    <w:name w:val="HTML Variable"/>
    <w:basedOn w:val="DefaultParagraphFont"/>
    <w:qFormat/>
  </w:style>
  <w:style w:type="character" w:styleId="Hyperlink">
    <w:name w:val="Hyperlink"/>
    <w:uiPriority w:val="99"/>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semiHidden/>
    <w:qFormat/>
    <w:rPr>
      <w:sz w:val="21"/>
      <w:szCs w:val="21"/>
    </w:rPr>
  </w:style>
  <w:style w:type="character" w:styleId="HTMLCite">
    <w:name w:val="HTML Cite"/>
    <w:basedOn w:val="DefaultParagraphFont"/>
    <w:qFormat/>
    <w:rPr>
      <w:color w:val="008000"/>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character" w:customStyle="1" w:styleId="eop">
    <w:name w:val="eop"/>
    <w:qFormat/>
  </w:style>
  <w:style w:type="character" w:customStyle="1" w:styleId="font21">
    <w:name w:val="font2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paragraph" w:styleId="ListParagraph">
    <w:name w:val="List Paragraph"/>
    <w:basedOn w:val="Normal"/>
    <w:uiPriority w:val="34"/>
    <w:qFormat/>
    <w:pPr>
      <w:ind w:leftChars="400" w:left="840"/>
    </w:pPr>
  </w:style>
  <w:style w:type="character" w:customStyle="1" w:styleId="c-icon26">
    <w:name w:val="c-icon26"/>
    <w:basedOn w:val="DefaultParagraphFont"/>
    <w:qFormat/>
  </w:style>
  <w:style w:type="character" w:customStyle="1" w:styleId="hover23">
    <w:name w:val="hover23"/>
    <w:basedOn w:val="DefaultParagraphFont"/>
    <w:qFormat/>
  </w:style>
  <w:style w:type="character" w:customStyle="1" w:styleId="hover24">
    <w:name w:val="hover24"/>
    <w:basedOn w:val="DefaultParagraphFont"/>
    <w:qFormat/>
    <w:rPr>
      <w:color w:val="315EFB"/>
    </w:rPr>
  </w:style>
  <w:style w:type="character" w:customStyle="1" w:styleId="focus">
    <w:name w:val="focus"/>
    <w:basedOn w:val="DefaultParagraphFont"/>
    <w:qFormat/>
  </w:style>
  <w:style w:type="character" w:customStyle="1" w:styleId="c-icon28">
    <w:name w:val="c-icon28"/>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4.bin"/><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oleObject" Target="embeddings/oleObject5.bin"/><Relationship Id="rId27" Type="http://schemas.openxmlformats.org/officeDocument/2006/relationships/image" Target="media/image13.png"/><Relationship Id="rId30" Type="http://schemas.openxmlformats.org/officeDocument/2006/relationships/oleObject" Target="embeddings/oleObject8.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2887</Words>
  <Characters>16461</Characters>
  <Application>Microsoft Office Word</Application>
  <DocSecurity>0</DocSecurity>
  <Lines>137</Lines>
  <Paragraphs>38</Paragraphs>
  <ScaleCrop>false</ScaleCrop>
  <Company>ZTE</Company>
  <LinksUpToDate>false</LinksUpToDate>
  <CharactersWithSpaces>19310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76</cp:revision>
  <cp:lastPrinted>2018-02-16T23:29:00Z</cp:lastPrinted>
  <dcterms:created xsi:type="dcterms:W3CDTF">2018-11-02T18:04:00Z</dcterms:created>
  <dcterms:modified xsi:type="dcterms:W3CDTF">2020-08-07T10:13:00Z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